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214" w:type="dxa"/>
        <w:tblInd w:w="250" w:type="dxa"/>
        <w:tblBorders>
          <w:top w:val="single" w:sz="12" w:space="0" w:color="auto"/>
          <w:left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2268"/>
        <w:gridCol w:w="236"/>
        <w:gridCol w:w="2032"/>
        <w:gridCol w:w="453"/>
        <w:gridCol w:w="4225"/>
      </w:tblGrid>
      <w:tr w:rsidR="002162C4" w:rsidRPr="003F26CD" w14:paraId="34CD1EA2" w14:textId="77777777" w:rsidTr="00A8412F">
        <w:trPr>
          <w:trHeight w:val="312"/>
        </w:trPr>
        <w:tc>
          <w:tcPr>
            <w:tcW w:w="2268" w:type="dxa"/>
            <w:tcBorders>
              <w:top w:val="nil"/>
              <w:left w:val="nil"/>
              <w:bottom w:val="single" w:sz="12" w:space="0" w:color="auto"/>
              <w:right w:val="nil"/>
            </w:tcBorders>
          </w:tcPr>
          <w:p w14:paraId="66D79E6F" w14:textId="77777777" w:rsidR="002162C4" w:rsidRPr="003F26CD" w:rsidRDefault="002162C4" w:rsidP="002E110B">
            <w:pPr>
              <w:tabs>
                <w:tab w:val="left" w:pos="411"/>
              </w:tabs>
              <w:rPr>
                <w:rFonts w:ascii="Times New Roman" w:hAnsi="Times New Roman" w:cs="Times New Roman"/>
                <w:lang w:val="ro-RO"/>
              </w:rPr>
            </w:pPr>
            <w:r w:rsidRPr="003F26CD">
              <w:rPr>
                <w:rFonts w:ascii="Times New Roman" w:hAnsi="Times New Roman" w:cs="Times New Roman"/>
                <w:lang w:val="ro-RO"/>
              </w:rPr>
              <w:tab/>
            </w:r>
          </w:p>
        </w:tc>
        <w:tc>
          <w:tcPr>
            <w:tcW w:w="236" w:type="dxa"/>
            <w:tcBorders>
              <w:top w:val="nil"/>
              <w:left w:val="nil"/>
              <w:bottom w:val="nil"/>
              <w:right w:val="nil"/>
            </w:tcBorders>
          </w:tcPr>
          <w:p w14:paraId="78E5E588" w14:textId="77777777" w:rsidR="002162C4" w:rsidRPr="003F26CD" w:rsidRDefault="002162C4" w:rsidP="002E110B">
            <w:pPr>
              <w:rPr>
                <w:rFonts w:ascii="Times New Roman" w:hAnsi="Times New Roman" w:cs="Times New Roman"/>
                <w:lang w:val="ro-RO"/>
              </w:rPr>
            </w:pPr>
          </w:p>
        </w:tc>
        <w:tc>
          <w:tcPr>
            <w:tcW w:w="2032" w:type="dxa"/>
            <w:tcBorders>
              <w:top w:val="nil"/>
              <w:left w:val="nil"/>
              <w:right w:val="nil"/>
            </w:tcBorders>
          </w:tcPr>
          <w:p w14:paraId="26A3911D" w14:textId="77777777" w:rsidR="002162C4" w:rsidRPr="003F26CD" w:rsidRDefault="002162C4" w:rsidP="002E110B">
            <w:pPr>
              <w:rPr>
                <w:rFonts w:ascii="Times New Roman" w:hAnsi="Times New Roman" w:cs="Times New Roman"/>
                <w:lang w:val="ro-RO"/>
              </w:rPr>
            </w:pPr>
            <w:r w:rsidRPr="003F26CD">
              <w:rPr>
                <w:rFonts w:ascii="Times New Roman" w:hAnsi="Times New Roman" w:cs="Times New Roman"/>
                <w:lang w:val="ro-RO"/>
              </w:rPr>
              <w:t>Nr.</w:t>
            </w:r>
          </w:p>
        </w:tc>
        <w:tc>
          <w:tcPr>
            <w:tcW w:w="453" w:type="dxa"/>
            <w:tcBorders>
              <w:top w:val="nil"/>
              <w:left w:val="nil"/>
              <w:bottom w:val="nil"/>
              <w:right w:val="single" w:sz="12" w:space="0" w:color="auto"/>
            </w:tcBorders>
          </w:tcPr>
          <w:p w14:paraId="6C02BF01" w14:textId="77777777" w:rsidR="002162C4" w:rsidRPr="003F26CD" w:rsidRDefault="002162C4" w:rsidP="002E110B">
            <w:pPr>
              <w:rPr>
                <w:rFonts w:ascii="Times New Roman" w:hAnsi="Times New Roman" w:cs="Times New Roman"/>
                <w:lang w:val="ro-RO"/>
              </w:rPr>
            </w:pPr>
          </w:p>
        </w:tc>
        <w:tc>
          <w:tcPr>
            <w:tcW w:w="4225" w:type="dxa"/>
            <w:vMerge w:val="restart"/>
            <w:tcBorders>
              <w:left w:val="single" w:sz="12" w:space="0" w:color="auto"/>
              <w:right w:val="single" w:sz="12" w:space="0" w:color="auto"/>
            </w:tcBorders>
          </w:tcPr>
          <w:p w14:paraId="40666F6A" w14:textId="77777777" w:rsidR="002162C4" w:rsidRPr="003F26CD" w:rsidRDefault="002162C4" w:rsidP="0035507C">
            <w:pPr>
              <w:spacing w:line="276" w:lineRule="auto"/>
              <w:ind w:right="-9" w:firstLine="567"/>
              <w:jc w:val="right"/>
              <w:rPr>
                <w:rFonts w:ascii="Times New Roman" w:hAnsi="Times New Roman" w:cs="Times New Roman"/>
                <w:lang w:val="ro-RO"/>
              </w:rPr>
            </w:pPr>
          </w:p>
        </w:tc>
      </w:tr>
      <w:tr w:rsidR="002162C4" w:rsidRPr="003F26CD" w14:paraId="6A17F798" w14:textId="77777777" w:rsidTr="00A8412F">
        <w:tc>
          <w:tcPr>
            <w:tcW w:w="2268" w:type="dxa"/>
            <w:tcBorders>
              <w:left w:val="nil"/>
              <w:right w:val="nil"/>
            </w:tcBorders>
          </w:tcPr>
          <w:p w14:paraId="3C1D009F" w14:textId="77777777" w:rsidR="002162C4" w:rsidRPr="003F26CD" w:rsidRDefault="002162C4" w:rsidP="002E110B">
            <w:pPr>
              <w:rPr>
                <w:rFonts w:ascii="Times New Roman" w:hAnsi="Times New Roman" w:cs="Times New Roman"/>
                <w:lang w:val="ro-RO"/>
              </w:rPr>
            </w:pPr>
            <w:r w:rsidRPr="003F26CD">
              <w:rPr>
                <w:rFonts w:ascii="Times New Roman" w:hAnsi="Times New Roman" w:cs="Times New Roman"/>
                <w:lang w:val="ro-RO"/>
              </w:rPr>
              <w:t>La Nr.</w:t>
            </w:r>
          </w:p>
        </w:tc>
        <w:tc>
          <w:tcPr>
            <w:tcW w:w="236" w:type="dxa"/>
            <w:tcBorders>
              <w:top w:val="nil"/>
              <w:left w:val="nil"/>
              <w:bottom w:val="nil"/>
              <w:right w:val="nil"/>
            </w:tcBorders>
          </w:tcPr>
          <w:p w14:paraId="3FADB073" w14:textId="77777777" w:rsidR="002162C4" w:rsidRPr="003F26CD" w:rsidRDefault="002162C4" w:rsidP="002E110B">
            <w:pPr>
              <w:rPr>
                <w:rFonts w:ascii="Times New Roman" w:hAnsi="Times New Roman" w:cs="Times New Roman"/>
                <w:lang w:val="ro-RO"/>
              </w:rPr>
            </w:pPr>
          </w:p>
        </w:tc>
        <w:tc>
          <w:tcPr>
            <w:tcW w:w="2032" w:type="dxa"/>
            <w:tcBorders>
              <w:left w:val="nil"/>
              <w:right w:val="nil"/>
            </w:tcBorders>
          </w:tcPr>
          <w:p w14:paraId="0556F9B5" w14:textId="77777777" w:rsidR="002162C4" w:rsidRPr="003F26CD" w:rsidRDefault="002162C4" w:rsidP="002E110B">
            <w:pPr>
              <w:rPr>
                <w:rFonts w:ascii="Times New Roman" w:hAnsi="Times New Roman" w:cs="Times New Roman"/>
                <w:lang w:val="ro-RO"/>
              </w:rPr>
            </w:pPr>
            <w:r w:rsidRPr="003F26CD">
              <w:rPr>
                <w:rFonts w:ascii="Times New Roman" w:hAnsi="Times New Roman" w:cs="Times New Roman"/>
                <w:lang w:val="ro-RO"/>
              </w:rPr>
              <w:t>din</w:t>
            </w:r>
          </w:p>
        </w:tc>
        <w:tc>
          <w:tcPr>
            <w:tcW w:w="453" w:type="dxa"/>
            <w:tcBorders>
              <w:top w:val="nil"/>
              <w:left w:val="nil"/>
              <w:bottom w:val="nil"/>
              <w:right w:val="single" w:sz="12" w:space="0" w:color="auto"/>
            </w:tcBorders>
          </w:tcPr>
          <w:p w14:paraId="74B644A1" w14:textId="77777777" w:rsidR="002162C4" w:rsidRPr="003F26CD" w:rsidRDefault="002162C4" w:rsidP="002E110B">
            <w:pPr>
              <w:rPr>
                <w:rFonts w:ascii="Times New Roman" w:hAnsi="Times New Roman" w:cs="Times New Roman"/>
                <w:lang w:val="ro-RO"/>
              </w:rPr>
            </w:pPr>
          </w:p>
        </w:tc>
        <w:tc>
          <w:tcPr>
            <w:tcW w:w="4225" w:type="dxa"/>
            <w:vMerge/>
            <w:tcBorders>
              <w:left w:val="single" w:sz="12" w:space="0" w:color="auto"/>
              <w:bottom w:val="nil"/>
              <w:right w:val="single" w:sz="12" w:space="0" w:color="auto"/>
            </w:tcBorders>
          </w:tcPr>
          <w:p w14:paraId="0F73D751" w14:textId="77777777" w:rsidR="002162C4" w:rsidRPr="003F26CD" w:rsidRDefault="002162C4" w:rsidP="002E110B">
            <w:pPr>
              <w:rPr>
                <w:rFonts w:ascii="Times New Roman" w:hAnsi="Times New Roman" w:cs="Times New Roman"/>
                <w:lang w:val="ro-RO"/>
              </w:rPr>
            </w:pPr>
          </w:p>
        </w:tc>
      </w:tr>
    </w:tbl>
    <w:p w14:paraId="348272C3" w14:textId="77777777" w:rsidR="004C0434" w:rsidRPr="0017096D" w:rsidRDefault="009E7547" w:rsidP="009E7547">
      <w:pPr>
        <w:jc w:val="right"/>
        <w:rPr>
          <w:rFonts w:ascii="Times New Roman" w:hAnsi="Times New Roman"/>
          <w:b/>
          <w:sz w:val="26"/>
          <w:szCs w:val="26"/>
          <w:lang w:val="ro-RO"/>
        </w:rPr>
      </w:pPr>
      <w:r w:rsidRPr="0017096D">
        <w:rPr>
          <w:rFonts w:ascii="Times New Roman" w:hAnsi="Times New Roman"/>
          <w:b/>
          <w:sz w:val="26"/>
          <w:szCs w:val="26"/>
          <w:lang w:val="ro-RO"/>
        </w:rPr>
        <w:t xml:space="preserve">Doamnei Ala REVENCO </w:t>
      </w:r>
    </w:p>
    <w:p w14:paraId="0B7975F0" w14:textId="77777777" w:rsidR="009E7547" w:rsidRPr="0017096D" w:rsidRDefault="009E7547" w:rsidP="0017096D">
      <w:pPr>
        <w:jc w:val="right"/>
        <w:rPr>
          <w:rFonts w:ascii="Times New Roman" w:hAnsi="Times New Roman"/>
          <w:b/>
          <w:sz w:val="26"/>
          <w:szCs w:val="26"/>
          <w:lang w:val="ro-RO"/>
        </w:rPr>
      </w:pPr>
      <w:r w:rsidRPr="0017096D">
        <w:rPr>
          <w:rFonts w:ascii="Times New Roman" w:hAnsi="Times New Roman"/>
          <w:b/>
          <w:sz w:val="26"/>
          <w:szCs w:val="26"/>
          <w:lang w:val="ro-RO"/>
        </w:rPr>
        <w:t>Director executiv AO ”Părinți Solidari”</w:t>
      </w:r>
    </w:p>
    <w:p w14:paraId="4DAE3C86" w14:textId="77777777" w:rsidR="009E7547" w:rsidRPr="0017096D" w:rsidRDefault="009E7547" w:rsidP="00B24583">
      <w:pPr>
        <w:spacing w:line="276" w:lineRule="auto"/>
        <w:ind w:firstLine="720"/>
        <w:jc w:val="both"/>
        <w:rPr>
          <w:rFonts w:ascii="Times New Roman" w:hAnsi="Times New Roman"/>
          <w:lang w:val="ro-RO"/>
        </w:rPr>
      </w:pPr>
      <w:r w:rsidRPr="0017096D">
        <w:rPr>
          <w:rFonts w:ascii="Times New Roman" w:hAnsi="Times New Roman"/>
          <w:lang w:val="ro-RO"/>
        </w:rPr>
        <w:t>La cererea nr.03-124/21 din 03.03.21 adresată Avocatului Poporului pentru Drepturile Copilului privind dezacordul cu prevederile pnct.6 din Hotărârea nr.47/26.02.2021 a Comisiei Naționale  Extraordinare de Sănătate Publică</w:t>
      </w:r>
      <w:r w:rsidR="00174D67" w:rsidRPr="0017096D">
        <w:rPr>
          <w:rFonts w:ascii="Times New Roman" w:hAnsi="Times New Roman"/>
          <w:lang w:val="ro-RO"/>
        </w:rPr>
        <w:t xml:space="preserve">, Vă comunicăm următoarele. </w:t>
      </w:r>
    </w:p>
    <w:p w14:paraId="3054AD55" w14:textId="77777777" w:rsidR="00174D67" w:rsidRPr="0017096D" w:rsidRDefault="006F7886" w:rsidP="00B24583">
      <w:pPr>
        <w:spacing w:line="276" w:lineRule="auto"/>
        <w:ind w:firstLine="720"/>
        <w:jc w:val="both"/>
        <w:rPr>
          <w:rFonts w:ascii="Times New Roman" w:hAnsi="Times New Roman"/>
          <w:lang w:val="ro-RO"/>
        </w:rPr>
      </w:pPr>
      <w:r w:rsidRPr="0017096D">
        <w:rPr>
          <w:rFonts w:ascii="Times New Roman" w:hAnsi="Times New Roman"/>
          <w:lang w:val="ro-RO"/>
        </w:rPr>
        <w:t xml:space="preserve">Contribuind, inclusiv </w:t>
      </w:r>
      <w:r w:rsidRPr="0017096D">
        <w:rPr>
          <w:rFonts w:ascii="Times New Roman" w:hAnsi="Times New Roman"/>
          <w:i/>
          <w:lang w:val="ro-RO"/>
        </w:rPr>
        <w:t>ex-o</w:t>
      </w:r>
      <w:r w:rsidR="00CE3B0E">
        <w:rPr>
          <w:rFonts w:ascii="Times New Roman" w:hAnsi="Times New Roman"/>
          <w:i/>
          <w:lang w:val="ro-RO"/>
        </w:rPr>
        <w:t>f</w:t>
      </w:r>
      <w:r w:rsidRPr="0017096D">
        <w:rPr>
          <w:rFonts w:ascii="Times New Roman" w:hAnsi="Times New Roman"/>
          <w:i/>
          <w:lang w:val="ro-RO"/>
        </w:rPr>
        <w:t>ficio,</w:t>
      </w:r>
      <w:r w:rsidRPr="0017096D">
        <w:rPr>
          <w:rFonts w:ascii="Times New Roman" w:hAnsi="Times New Roman"/>
          <w:lang w:val="ro-RO"/>
        </w:rPr>
        <w:t xml:space="preserve"> la apărarea drepturilor și libertăților fundamentale ale copilului prin monitorizarea modului de respectare a acestora, mai ales, în cazurile de o importanță deosebită Avocatul Poporului pentru Drepturile Copilului a urmărit cu interes sporit acțiunile autorităților responsabile de gestionare a situației  pandemice, intervenind atunci când acțiunile și/sau măsurile restrictive adoptate întru asigurarea sănătății publice, au putut afecta într-un fel sau altul drepturile copiilor.</w:t>
      </w:r>
    </w:p>
    <w:p w14:paraId="3B8A68C0" w14:textId="77777777" w:rsidR="006868AD" w:rsidRDefault="0017096D" w:rsidP="00B24583">
      <w:pPr>
        <w:spacing w:line="276" w:lineRule="auto"/>
        <w:ind w:firstLine="720"/>
        <w:jc w:val="both"/>
        <w:rPr>
          <w:rFonts w:ascii="Times New Roman" w:hAnsi="Times New Roman"/>
          <w:lang w:val="ro-RO"/>
        </w:rPr>
      </w:pPr>
      <w:r>
        <w:rPr>
          <w:rFonts w:ascii="Times New Roman" w:hAnsi="Times New Roman"/>
          <w:lang w:val="ro-RO"/>
        </w:rPr>
        <w:t>Dim momentul declarării situației excepționale,</w:t>
      </w:r>
      <w:r w:rsidR="00D86086" w:rsidRPr="0017096D">
        <w:rPr>
          <w:rFonts w:ascii="Times New Roman" w:hAnsi="Times New Roman"/>
          <w:lang w:val="ro-RO"/>
        </w:rPr>
        <w:t xml:space="preserve"> Avocatul Poporului pentru Drepturile Copilului și-a exprim</w:t>
      </w:r>
      <w:r w:rsidR="00235A9A" w:rsidRPr="0017096D">
        <w:rPr>
          <w:rFonts w:ascii="Times New Roman" w:hAnsi="Times New Roman"/>
          <w:lang w:val="ro-RO"/>
        </w:rPr>
        <w:t>at opinia în privința</w:t>
      </w:r>
      <w:r w:rsidR="00D86086" w:rsidRPr="0017096D">
        <w:rPr>
          <w:rFonts w:ascii="Times New Roman" w:hAnsi="Times New Roman"/>
          <w:lang w:val="ro-RO"/>
        </w:rPr>
        <w:t xml:space="preserve"> </w:t>
      </w:r>
      <w:r w:rsidR="00235A9A" w:rsidRPr="0017096D">
        <w:rPr>
          <w:rFonts w:ascii="Times New Roman" w:hAnsi="Times New Roman"/>
          <w:lang w:val="ro-RO"/>
        </w:rPr>
        <w:t>impactului negativ a pandemiei asupra res</w:t>
      </w:r>
      <w:r w:rsidR="006868AD">
        <w:rPr>
          <w:rFonts w:ascii="Times New Roman" w:hAnsi="Times New Roman"/>
          <w:lang w:val="ro-RO"/>
        </w:rPr>
        <w:t xml:space="preserve">pectării drepturilor copilului. </w:t>
      </w:r>
    </w:p>
    <w:p w14:paraId="47E1638B" w14:textId="77777777" w:rsidR="006868AD" w:rsidRDefault="004C6B15" w:rsidP="00B24583">
      <w:pPr>
        <w:spacing w:line="276" w:lineRule="auto"/>
        <w:ind w:firstLine="720"/>
        <w:jc w:val="both"/>
        <w:rPr>
          <w:rFonts w:ascii="Times New Roman" w:hAnsi="Times New Roman"/>
          <w:lang w:val="ro-RO"/>
        </w:rPr>
      </w:pPr>
      <w:r w:rsidRPr="004C6B15">
        <w:rPr>
          <w:rFonts w:ascii="Times New Roman" w:hAnsi="Times New Roman"/>
          <w:lang w:val="ro-RO"/>
        </w:rPr>
        <w:t>Având la bază îngrijorările și dezacordul părinților cu măsurile restrictive adoptate în privința copiilor, inclusiv învățământul online, precum și prezumția, că marja de protecție a copilului admisă de autoritățile publice responsabile de gestionarea situației pandemice, ar putea fi una ce depășește raționamentele pozitive de ingerință a Statului, Avocatul Poporului pentru Drepturile Copilului a reiterat în mai multe rânduri opinia experților internaționali prin care orice măsură restrictivă adoptată de Stat în situații excepționale trebuie să urmărească un scop legitim, să fie proporțională acestuia, să fie nediscriminatorie și să justifice în mod obiectiv și rezonabil restricția . Totodată, Ombudsmanul Copilului, consideră important, ca deciziile restrictive să fie adoptate prin prisma unei abordări specifice mediului social și a localităților, ceea ce presupune dreptul autorității locale de gestionare a crizei pandemice, de a adapta măsurile de restricție necesităților și climatului socio-economic la nivel local, inclusiv cu refererie la drepturile copiilor unde să fie luată în considerație și opinia cadrelor didactice,a părinților etc.</w:t>
      </w:r>
    </w:p>
    <w:p w14:paraId="2CB4A483" w14:textId="77777777" w:rsidR="00D86086" w:rsidRDefault="00235A9A" w:rsidP="00B24583">
      <w:pPr>
        <w:spacing w:line="276" w:lineRule="auto"/>
        <w:ind w:firstLine="720"/>
        <w:jc w:val="both"/>
        <w:rPr>
          <w:rFonts w:ascii="Times New Roman" w:hAnsi="Times New Roman"/>
          <w:lang w:val="ro-RO"/>
        </w:rPr>
      </w:pPr>
      <w:r w:rsidRPr="0017096D">
        <w:rPr>
          <w:rFonts w:ascii="Times New Roman" w:hAnsi="Times New Roman"/>
          <w:lang w:val="ro-RO"/>
        </w:rPr>
        <w:t xml:space="preserve">În context, Avocatul Poporului pentru Drepturile Copilului </w:t>
      </w:r>
      <w:r w:rsidR="004D7949">
        <w:rPr>
          <w:rFonts w:ascii="Times New Roman" w:hAnsi="Times New Roman"/>
          <w:lang w:val="ro-RO"/>
        </w:rPr>
        <w:t xml:space="preserve">a expediat </w:t>
      </w:r>
      <w:r w:rsidR="004D7949" w:rsidRPr="004D7949">
        <w:rPr>
          <w:rFonts w:ascii="Times New Roman" w:hAnsi="Times New Roman"/>
          <w:lang w:val="ro-RO"/>
        </w:rPr>
        <w:t>Comisiei pentru Situații Excepționale și Guvernului Republicii Moldova,  Declarația Rețelei Europene a Ombudsmanilor Copiilor</w:t>
      </w:r>
      <w:r w:rsidR="006D0257">
        <w:rPr>
          <w:rFonts w:ascii="Times New Roman" w:hAnsi="Times New Roman"/>
          <w:lang w:val="ro-RO"/>
        </w:rPr>
        <w:t xml:space="preserve"> (ENOC)</w:t>
      </w:r>
      <w:r w:rsidR="004D7949" w:rsidRPr="004D7949">
        <w:rPr>
          <w:rFonts w:ascii="Times New Roman" w:hAnsi="Times New Roman"/>
          <w:lang w:val="ro-RO"/>
        </w:rPr>
        <w:t>, prin care a reiterat importanța asigurării drepturilor copilului ca fiind una primordială, referindu-se inclusiv și la problema asigurării dreptului la educație</w:t>
      </w:r>
      <w:r w:rsidR="004D7949">
        <w:rPr>
          <w:rFonts w:ascii="Times New Roman" w:hAnsi="Times New Roman"/>
          <w:lang w:val="ro-RO"/>
        </w:rPr>
        <w:t xml:space="preserve"> și</w:t>
      </w:r>
      <w:r w:rsidR="004D7949" w:rsidRPr="004D7949">
        <w:rPr>
          <w:rFonts w:ascii="Times New Roman" w:hAnsi="Times New Roman"/>
          <w:lang w:val="ro-RO"/>
        </w:rPr>
        <w:t xml:space="preserve"> </w:t>
      </w:r>
      <w:r w:rsidRPr="0017096D">
        <w:rPr>
          <w:rFonts w:ascii="Times New Roman" w:hAnsi="Times New Roman"/>
          <w:lang w:val="ro-RO"/>
        </w:rPr>
        <w:t xml:space="preserve">a menționat, că </w:t>
      </w:r>
      <w:r w:rsidRPr="0017096D">
        <w:rPr>
          <w:rFonts w:ascii="Times New Roman" w:hAnsi="Times New Roman"/>
          <w:i/>
          <w:lang w:val="ro-RO"/>
        </w:rPr>
        <w:t>principiul accesibilității și egalității</w:t>
      </w:r>
      <w:r w:rsidR="003E6005" w:rsidRPr="0017096D">
        <w:rPr>
          <w:rFonts w:ascii="Times New Roman" w:hAnsi="Times New Roman"/>
          <w:i/>
        </w:rPr>
        <w:t xml:space="preserve"> </w:t>
      </w:r>
      <w:r w:rsidRPr="0017096D">
        <w:rPr>
          <w:rFonts w:ascii="Times New Roman" w:hAnsi="Times New Roman"/>
          <w:i/>
          <w:lang w:val="ro-RO"/>
        </w:rPr>
        <w:t>trebuie să stea la baza politicilor și mecanismelor elaborate de către autorităție de linie.</w:t>
      </w:r>
      <w:r w:rsidR="006D0257">
        <w:rPr>
          <w:rFonts w:ascii="Times New Roman" w:hAnsi="Times New Roman"/>
          <w:i/>
          <w:lang w:val="ro-RO"/>
        </w:rPr>
        <w:t xml:space="preserve"> </w:t>
      </w:r>
      <w:r w:rsidRPr="0017096D">
        <w:rPr>
          <w:rFonts w:ascii="Times New Roman" w:hAnsi="Times New Roman"/>
          <w:i/>
          <w:lang w:val="ro-RO"/>
        </w:rPr>
        <w:t>Este necesar, ca autoritățile să atragă o atenție sporită față de copiii din familiile social-vulnerabile, care nu pot fi încadrați în procesul de educație la distanță din lipsa de acces la tehnologiile informaționale sau față de copii care sunt cu necesităi speciale și necesită o abordare holisitică bazată pe necesitățile individuale.</w:t>
      </w:r>
      <w:r w:rsidRPr="0017096D">
        <w:rPr>
          <w:rStyle w:val="af"/>
          <w:rFonts w:ascii="Times New Roman" w:hAnsi="Times New Roman"/>
          <w:i/>
          <w:lang w:val="ro-RO"/>
        </w:rPr>
        <w:footnoteReference w:id="1"/>
      </w:r>
      <w:r w:rsidR="00D86086" w:rsidRPr="0017096D">
        <w:rPr>
          <w:rFonts w:ascii="Times New Roman" w:hAnsi="Times New Roman"/>
          <w:lang w:val="ro-RO"/>
        </w:rPr>
        <w:t xml:space="preserve"> </w:t>
      </w:r>
    </w:p>
    <w:p w14:paraId="29180757" w14:textId="77777777" w:rsidR="007B0F83" w:rsidRPr="0017096D" w:rsidRDefault="007F4712" w:rsidP="00B24583">
      <w:pPr>
        <w:spacing w:line="276" w:lineRule="auto"/>
        <w:ind w:firstLine="720"/>
        <w:jc w:val="both"/>
        <w:rPr>
          <w:rFonts w:ascii="Times New Roman" w:hAnsi="Times New Roman"/>
          <w:lang w:val="ro-RO"/>
        </w:rPr>
      </w:pPr>
      <w:r w:rsidRPr="0017096D">
        <w:rPr>
          <w:rFonts w:ascii="Times New Roman" w:hAnsi="Times New Roman"/>
          <w:lang w:val="ro-RO"/>
        </w:rPr>
        <w:lastRenderedPageBreak/>
        <w:t xml:space="preserve">Conștientizând </w:t>
      </w:r>
      <w:r w:rsidR="001A4BCE" w:rsidRPr="0017096D">
        <w:rPr>
          <w:rFonts w:ascii="Times New Roman" w:hAnsi="Times New Roman"/>
          <w:lang w:val="ro-RO"/>
        </w:rPr>
        <w:t xml:space="preserve">importanța implimentării </w:t>
      </w:r>
      <w:r w:rsidR="006B50C0" w:rsidRPr="0017096D">
        <w:rPr>
          <w:rFonts w:ascii="Times New Roman" w:hAnsi="Times New Roman"/>
          <w:lang w:val="ro-RO"/>
        </w:rPr>
        <w:t xml:space="preserve">de către Stat a </w:t>
      </w:r>
      <w:r w:rsidR="001A4BCE" w:rsidRPr="0017096D">
        <w:rPr>
          <w:rFonts w:ascii="Times New Roman" w:hAnsi="Times New Roman"/>
          <w:lang w:val="ro-RO"/>
        </w:rPr>
        <w:t xml:space="preserve">unor măsuri de protecție raportate la riscurile de infectare cu COVID-19, Avocatul Poporului pentru Drepturile Copilului consideră, că </w:t>
      </w:r>
      <w:r w:rsidR="001A4BCE" w:rsidRPr="0017096D">
        <w:rPr>
          <w:rFonts w:ascii="Times New Roman" w:hAnsi="Times New Roman"/>
          <w:i/>
          <w:lang w:val="ro-RO"/>
        </w:rPr>
        <w:t>organizarea desfășurării la distanță</w:t>
      </w:r>
      <w:r w:rsidR="001A4BCE" w:rsidRPr="0017096D">
        <w:rPr>
          <w:rFonts w:ascii="Times New Roman" w:hAnsi="Times New Roman"/>
          <w:b/>
          <w:i/>
          <w:lang w:val="ro-RO"/>
        </w:rPr>
        <w:t xml:space="preserve"> </w:t>
      </w:r>
      <w:r w:rsidR="001A4BCE" w:rsidRPr="0017096D">
        <w:rPr>
          <w:rFonts w:ascii="Times New Roman" w:hAnsi="Times New Roman"/>
          <w:i/>
          <w:lang w:val="ro-RO"/>
        </w:rPr>
        <w:t>a procesului educațional în cadrul instituțiilor de învățământ primar,</w:t>
      </w:r>
      <w:r w:rsidR="007B0F83" w:rsidRPr="0017096D">
        <w:rPr>
          <w:rFonts w:ascii="Times New Roman" w:hAnsi="Times New Roman"/>
          <w:i/>
          <w:lang w:val="ro-RO"/>
        </w:rPr>
        <w:t xml:space="preserve"> gimnazial, liceal, extrașcolar, profesional tehnic și superior, în instituțiile publice și private</w:t>
      </w:r>
      <w:r w:rsidR="007B0F83" w:rsidRPr="0017096D">
        <w:rPr>
          <w:rStyle w:val="af"/>
          <w:rFonts w:ascii="Times New Roman" w:hAnsi="Times New Roman"/>
          <w:i/>
          <w:lang w:val="ro-RO"/>
        </w:rPr>
        <w:footnoteReference w:id="2"/>
      </w:r>
      <w:r w:rsidR="007B0F83" w:rsidRPr="0017096D">
        <w:rPr>
          <w:rFonts w:ascii="Times New Roman" w:hAnsi="Times New Roman"/>
          <w:i/>
          <w:lang w:val="ro-RO"/>
        </w:rPr>
        <w:t xml:space="preserve">, </w:t>
      </w:r>
      <w:r w:rsidR="007B0F83" w:rsidRPr="0017096D">
        <w:rPr>
          <w:rFonts w:ascii="Times New Roman" w:hAnsi="Times New Roman"/>
          <w:lang w:val="ro-RO"/>
        </w:rPr>
        <w:t xml:space="preserve">trebuie să fie justificată printr-un scop legitim și să fie aplicată în mod nediscriminatoriu </w:t>
      </w:r>
      <w:r w:rsidR="006B50C0" w:rsidRPr="0017096D">
        <w:rPr>
          <w:rFonts w:ascii="Times New Roman" w:hAnsi="Times New Roman"/>
          <w:lang w:val="ro-RO"/>
        </w:rPr>
        <w:t>tuturor categoriilor sociale a</w:t>
      </w:r>
      <w:r w:rsidR="001C464F" w:rsidRPr="0017096D">
        <w:rPr>
          <w:rFonts w:ascii="Times New Roman" w:hAnsi="Times New Roman"/>
          <w:lang w:val="ro-RO"/>
        </w:rPr>
        <w:t>le</w:t>
      </w:r>
      <w:r w:rsidR="007B0F83" w:rsidRPr="0017096D">
        <w:rPr>
          <w:rFonts w:ascii="Times New Roman" w:hAnsi="Times New Roman"/>
          <w:lang w:val="ro-RO"/>
        </w:rPr>
        <w:t xml:space="preserve"> populației, pentru care găsește oportună revizuirea actului normativ în cauză, ori anularea prevederilor legale enunțate, ar presupune lipsa protecției rezonabile din partea Statului în situația excepțională.  </w:t>
      </w:r>
    </w:p>
    <w:p w14:paraId="19DE4E9A" w14:textId="77777777" w:rsidR="00627D28" w:rsidRPr="00B24583" w:rsidRDefault="006B50C0" w:rsidP="00B24583">
      <w:pPr>
        <w:spacing w:line="276" w:lineRule="auto"/>
        <w:ind w:firstLine="720"/>
        <w:jc w:val="both"/>
        <w:rPr>
          <w:rFonts w:ascii="Times New Roman" w:hAnsi="Times New Roman"/>
          <w:lang w:val="ro-RO"/>
        </w:rPr>
      </w:pPr>
      <w:r w:rsidRPr="0017096D">
        <w:rPr>
          <w:rFonts w:ascii="Times New Roman" w:hAnsi="Times New Roman"/>
          <w:lang w:val="ro-RO"/>
        </w:rPr>
        <w:t xml:space="preserve">În context, </w:t>
      </w:r>
      <w:r w:rsidR="007B0F83" w:rsidRPr="0017096D">
        <w:rPr>
          <w:rFonts w:ascii="Times New Roman" w:hAnsi="Times New Roman"/>
          <w:lang w:val="ro-RO"/>
        </w:rPr>
        <w:t xml:space="preserve">Ombudsmanul Copilului </w:t>
      </w:r>
      <w:r w:rsidRPr="0017096D">
        <w:rPr>
          <w:rFonts w:ascii="Times New Roman" w:hAnsi="Times New Roman"/>
          <w:lang w:val="ro-RO"/>
        </w:rPr>
        <w:t xml:space="preserve">reamintește angajamentele Statului asumate odată cu ratificarea Convenției cu privire la Drepturile Copilului, prin care principiul </w:t>
      </w:r>
      <w:r w:rsidRPr="0017096D">
        <w:rPr>
          <w:rFonts w:ascii="Times New Roman" w:hAnsi="Times New Roman"/>
          <w:i/>
          <w:lang w:val="ro-RO"/>
        </w:rPr>
        <w:t>ca toate drepturile să fie aplicate tuturor copiilor fără excepție și ca statul să fie obligat să protejeze copiii de orice formă de discriminare</w:t>
      </w:r>
      <w:r w:rsidRPr="0017096D">
        <w:rPr>
          <w:rStyle w:val="af"/>
          <w:rFonts w:ascii="Times New Roman" w:hAnsi="Times New Roman"/>
          <w:i/>
          <w:lang w:val="ro-RO"/>
        </w:rPr>
        <w:footnoteReference w:id="3"/>
      </w:r>
      <w:r w:rsidRPr="0017096D">
        <w:rPr>
          <w:rFonts w:ascii="Times New Roman" w:hAnsi="Times New Roman"/>
          <w:i/>
          <w:lang w:val="ro-RO"/>
        </w:rPr>
        <w:t>, realizând procesul educațional într-un mod compatibil cu demnitatea copilului ca ființă umană</w:t>
      </w:r>
      <w:r w:rsidRPr="0017096D">
        <w:rPr>
          <w:rStyle w:val="af"/>
          <w:rFonts w:ascii="Times New Roman" w:hAnsi="Times New Roman"/>
          <w:i/>
          <w:lang w:val="ro-RO"/>
        </w:rPr>
        <w:footnoteReference w:id="4"/>
      </w:r>
      <w:r w:rsidRPr="0017096D">
        <w:rPr>
          <w:rFonts w:ascii="Times New Roman" w:hAnsi="Times New Roman"/>
          <w:i/>
          <w:lang w:val="ro-RO"/>
        </w:rPr>
        <w:t xml:space="preserve">. </w:t>
      </w:r>
    </w:p>
    <w:p w14:paraId="769B2AFD" w14:textId="45B7ED8D" w:rsidR="00B24583" w:rsidRPr="001D5687" w:rsidRDefault="006D0257" w:rsidP="00B24583">
      <w:pPr>
        <w:spacing w:line="276" w:lineRule="auto"/>
        <w:ind w:firstLine="720"/>
        <w:jc w:val="both"/>
        <w:rPr>
          <w:rFonts w:ascii="Times New Roman" w:hAnsi="Times New Roman"/>
          <w:i/>
          <w:lang w:val="ro-RO"/>
        </w:rPr>
      </w:pPr>
      <w:r>
        <w:rPr>
          <w:rFonts w:ascii="Times New Roman" w:hAnsi="Times New Roman"/>
          <w:lang w:val="ro-RO"/>
        </w:rPr>
        <w:t>O altă problemă aflătă în vizorul</w:t>
      </w:r>
      <w:r w:rsidR="00197708">
        <w:rPr>
          <w:rFonts w:ascii="Times New Roman" w:hAnsi="Times New Roman"/>
          <w:lang w:val="ro-RO"/>
        </w:rPr>
        <w:t xml:space="preserve"> Ombudsmanului a fost</w:t>
      </w:r>
      <w:r>
        <w:rPr>
          <w:rFonts w:ascii="Times New Roman" w:hAnsi="Times New Roman"/>
          <w:lang w:val="ro-RO"/>
        </w:rPr>
        <w:t xml:space="preserve"> asigurarea securității copiilor </w:t>
      </w:r>
      <w:r w:rsidR="00197708">
        <w:rPr>
          <w:rFonts w:ascii="Times New Roman" w:hAnsi="Times New Roman"/>
          <w:lang w:val="ro-RO"/>
        </w:rPr>
        <w:t>în în condițiile măsurilor restrictive și învățământului la distanță. Trecerea copiilor la învățământul online a impu</w:t>
      </w:r>
      <w:r w:rsidR="008923E2">
        <w:rPr>
          <w:rFonts w:ascii="Times New Roman" w:hAnsi="Times New Roman"/>
          <w:lang w:val="ro-RO"/>
        </w:rPr>
        <w:t>s părinții să modifice raporturile</w:t>
      </w:r>
      <w:r w:rsidR="00197708">
        <w:rPr>
          <w:rFonts w:ascii="Times New Roman" w:hAnsi="Times New Roman"/>
          <w:lang w:val="ro-RO"/>
        </w:rPr>
        <w:t xml:space="preserve"> de muncă </w:t>
      </w:r>
      <w:r w:rsidR="008923E2">
        <w:rPr>
          <w:rFonts w:ascii="Times New Roman" w:hAnsi="Times New Roman"/>
          <w:lang w:val="ro-RO"/>
        </w:rPr>
        <w:t>s</w:t>
      </w:r>
      <w:r w:rsidR="00197708">
        <w:rPr>
          <w:rFonts w:ascii="Times New Roman" w:hAnsi="Times New Roman"/>
          <w:lang w:val="ro-RO"/>
        </w:rPr>
        <w:t>au chiar</w:t>
      </w:r>
      <w:r w:rsidR="008923E2">
        <w:rPr>
          <w:rFonts w:ascii="Times New Roman" w:hAnsi="Times New Roman"/>
          <w:lang w:val="ro-RO"/>
        </w:rPr>
        <w:t xml:space="preserve"> să</w:t>
      </w:r>
      <w:r w:rsidR="00197708">
        <w:rPr>
          <w:rFonts w:ascii="Times New Roman" w:hAnsi="Times New Roman"/>
          <w:lang w:val="ro-RO"/>
        </w:rPr>
        <w:t xml:space="preserve"> </w:t>
      </w:r>
      <w:r w:rsidR="008923E2">
        <w:rPr>
          <w:rFonts w:ascii="Times New Roman" w:hAnsi="Times New Roman"/>
          <w:lang w:val="ro-RO"/>
        </w:rPr>
        <w:t xml:space="preserve">le </w:t>
      </w:r>
      <w:r w:rsidR="00197708">
        <w:rPr>
          <w:rFonts w:ascii="Times New Roman" w:hAnsi="Times New Roman"/>
          <w:lang w:val="ro-RO"/>
        </w:rPr>
        <w:t>încet</w:t>
      </w:r>
      <w:r w:rsidR="008923E2">
        <w:rPr>
          <w:rFonts w:ascii="Times New Roman" w:hAnsi="Times New Roman"/>
          <w:lang w:val="ro-RO"/>
        </w:rPr>
        <w:t>eze</w:t>
      </w:r>
      <w:r w:rsidR="00EA4697">
        <w:rPr>
          <w:rFonts w:ascii="Times New Roman" w:hAnsi="Times New Roman"/>
          <w:lang w:val="ro-RO"/>
        </w:rPr>
        <w:t>, ceea ce a dus la înrăută</w:t>
      </w:r>
      <w:r w:rsidR="00197708">
        <w:rPr>
          <w:rFonts w:ascii="Times New Roman" w:hAnsi="Times New Roman"/>
          <w:lang w:val="ro-RO"/>
        </w:rPr>
        <w:t>ți</w:t>
      </w:r>
      <w:r w:rsidR="00EA4697">
        <w:rPr>
          <w:rFonts w:ascii="Times New Roman" w:hAnsi="Times New Roman"/>
          <w:lang w:val="ro-RO"/>
        </w:rPr>
        <w:t>rea</w:t>
      </w:r>
      <w:r w:rsidR="00197708">
        <w:rPr>
          <w:rFonts w:ascii="Times New Roman" w:hAnsi="Times New Roman"/>
          <w:lang w:val="ro-RO"/>
        </w:rPr>
        <w:t xml:space="preserve"> situați</w:t>
      </w:r>
      <w:r w:rsidR="00EA4697">
        <w:rPr>
          <w:rFonts w:ascii="Times New Roman" w:hAnsi="Times New Roman"/>
          <w:lang w:val="ro-RO"/>
        </w:rPr>
        <w:t>ei financiare</w:t>
      </w:r>
      <w:r w:rsidR="00197708">
        <w:rPr>
          <w:rFonts w:ascii="Times New Roman" w:hAnsi="Times New Roman"/>
          <w:lang w:val="ro-RO"/>
        </w:rPr>
        <w:t xml:space="preserve"> a familiilor și</w:t>
      </w:r>
      <w:r w:rsidR="00EA4697">
        <w:rPr>
          <w:rFonts w:ascii="Times New Roman" w:hAnsi="Times New Roman"/>
          <w:lang w:val="ro-RO"/>
        </w:rPr>
        <w:t xml:space="preserve"> la</w:t>
      </w:r>
      <w:r w:rsidR="00197708">
        <w:rPr>
          <w:rFonts w:ascii="Times New Roman" w:hAnsi="Times New Roman"/>
          <w:lang w:val="ro-RO"/>
        </w:rPr>
        <w:t xml:space="preserve"> </w:t>
      </w:r>
      <w:r w:rsidR="00C463FE">
        <w:rPr>
          <w:rFonts w:ascii="Times New Roman" w:hAnsi="Times New Roman"/>
          <w:lang w:val="ro-RO"/>
        </w:rPr>
        <w:t xml:space="preserve">creșterea </w:t>
      </w:r>
      <w:r w:rsidR="00EA4697">
        <w:rPr>
          <w:rFonts w:ascii="Times New Roman" w:hAnsi="Times New Roman"/>
          <w:lang w:val="ro-RO"/>
        </w:rPr>
        <w:t xml:space="preserve">sărăciei, fapt pentru care Avocatul Poporului pentru Drepturile Copilului a reamintit autorităților, că </w:t>
      </w:r>
      <w:r w:rsidR="00EA4697">
        <w:rPr>
          <w:rFonts w:ascii="Times New Roman" w:hAnsi="Times New Roman"/>
          <w:i/>
          <w:lang w:val="ro-RO"/>
        </w:rPr>
        <w:t>lipsa mijloacelor financiare nu poate fi o scuză pentru neonorarea angajamentelor ce țin de drepturile copiilor, solicitând includerea în bugetul național 2021 a resurselor financiare pentru susținerea familiilor cu copii, afectate de COVID-19, asigurarea condițiilor privind sanitația în școli și salarizaea specialistului pentru drepturile copilului</w:t>
      </w:r>
      <w:r w:rsidR="00EA4697">
        <w:rPr>
          <w:rStyle w:val="af"/>
          <w:rFonts w:ascii="Times New Roman" w:hAnsi="Times New Roman"/>
          <w:i/>
          <w:lang w:val="ro-RO"/>
        </w:rPr>
        <w:footnoteReference w:id="5"/>
      </w:r>
      <w:r w:rsidR="00EA4697">
        <w:rPr>
          <w:rFonts w:ascii="Times New Roman" w:hAnsi="Times New Roman"/>
          <w:i/>
          <w:lang w:val="ro-RO"/>
        </w:rPr>
        <w:t xml:space="preserve">. </w:t>
      </w:r>
      <w:r w:rsidR="00EA4697">
        <w:rPr>
          <w:rFonts w:ascii="Times New Roman" w:hAnsi="Times New Roman"/>
          <w:lang w:val="ro-RO"/>
        </w:rPr>
        <w:t xml:space="preserve"> </w:t>
      </w:r>
      <w:r w:rsidR="001D5687">
        <w:rPr>
          <w:rFonts w:ascii="Times New Roman" w:hAnsi="Times New Roman"/>
          <w:lang w:val="ro-RO"/>
        </w:rPr>
        <w:t>În context, Ombudsmanul Copilului a făcut un apel și către Ministrul Sănătății, Muncii și Protecției Sociale în care a solicitat</w:t>
      </w:r>
      <w:r w:rsidR="001D5687">
        <w:rPr>
          <w:rFonts w:ascii="Times New Roman" w:hAnsi="Times New Roman"/>
          <w:i/>
          <w:lang w:val="ro-RO"/>
        </w:rPr>
        <w:t xml:space="preserve"> intensificarea colaborării autorităților administrației publice centrale și locale în vederea implimentării politicilor statului pentru asigurarea funcționalității sistemului național de protecție a drepturilor copilului</w:t>
      </w:r>
      <w:r w:rsidR="001D5687">
        <w:rPr>
          <w:rStyle w:val="af"/>
          <w:rFonts w:ascii="Times New Roman" w:hAnsi="Times New Roman"/>
          <w:i/>
          <w:lang w:val="ro-RO"/>
        </w:rPr>
        <w:footnoteReference w:id="6"/>
      </w:r>
      <w:r w:rsidR="001D5687">
        <w:rPr>
          <w:rFonts w:ascii="Times New Roman" w:hAnsi="Times New Roman"/>
          <w:i/>
          <w:lang w:val="ro-RO"/>
        </w:rPr>
        <w:t xml:space="preserve">. </w:t>
      </w:r>
    </w:p>
    <w:p w14:paraId="2C6E7515" w14:textId="3BF25E2A" w:rsidR="001D5687" w:rsidRPr="001D5687" w:rsidRDefault="00ED4DC5" w:rsidP="00B24583">
      <w:pPr>
        <w:spacing w:line="276" w:lineRule="auto"/>
        <w:ind w:firstLine="720"/>
        <w:jc w:val="both"/>
        <w:rPr>
          <w:rFonts w:ascii="Times New Roman" w:hAnsi="Times New Roman"/>
          <w:i/>
          <w:lang w:val="ro-RO"/>
        </w:rPr>
      </w:pPr>
      <w:r>
        <w:rPr>
          <w:rFonts w:ascii="Times New Roman" w:hAnsi="Times New Roman"/>
          <w:lang w:val="ro-RO"/>
        </w:rPr>
        <w:t>Totodat</w:t>
      </w:r>
      <w:r w:rsidR="00B24583">
        <w:rPr>
          <w:rFonts w:ascii="Times New Roman" w:hAnsi="Times New Roman"/>
          <w:lang w:val="ro-RO"/>
        </w:rPr>
        <w:t>ă</w:t>
      </w:r>
      <w:r>
        <w:rPr>
          <w:rFonts w:ascii="Times New Roman" w:hAnsi="Times New Roman"/>
          <w:lang w:val="ro-RO"/>
        </w:rPr>
        <w:t xml:space="preserve">, pledând pentru o abordare a măsurilor restrictive, bazată pe drepturile omului și a copilului în contextul pandemiei, </w:t>
      </w:r>
      <w:r w:rsidR="001D5687">
        <w:rPr>
          <w:rFonts w:ascii="Times New Roman" w:hAnsi="Times New Roman"/>
          <w:lang w:val="ro-RO"/>
        </w:rPr>
        <w:t xml:space="preserve">Avocatul Poporului pentru Drepturile Copilulu a prezentat Comisiei pentru Situații Excepționale opinia privind concordanța măsurilor de urgență cu principiul priorității intereesului superior al copilului menționându-se, că </w:t>
      </w:r>
      <w:r w:rsidR="001D5687">
        <w:rPr>
          <w:rFonts w:ascii="Times New Roman" w:hAnsi="Times New Roman"/>
          <w:i/>
          <w:lang w:val="ro-RO"/>
        </w:rPr>
        <w:t>Opinia nu contestă acțiunile întreprinse de autoritățile publice centrale și organele extraordinare instituite pe timp de criză, cidrept răspuns la unele abateri și neclarități întreprinse de autoritățile publice de linie</w:t>
      </w:r>
      <w:r w:rsidR="00965BF8">
        <w:rPr>
          <w:rFonts w:ascii="Times New Roman" w:hAnsi="Times New Roman"/>
          <w:i/>
          <w:lang w:val="ro-RO"/>
        </w:rPr>
        <w:t xml:space="preserve"> și reprezintă o intenție de suport pentru racordarea acțiunilr la normele și standardele </w:t>
      </w:r>
      <w:r w:rsidR="00965BF8">
        <w:rPr>
          <w:rFonts w:ascii="Times New Roman" w:hAnsi="Times New Roman"/>
          <w:i/>
          <w:lang w:val="ro-RO"/>
        </w:rPr>
        <w:lastRenderedPageBreak/>
        <w:t>prestabilite de Convenția ONU cu privire la drepturile copilului și alte tratate internaționale din domeniul protecției drepturilor omului/copilului</w:t>
      </w:r>
      <w:r w:rsidR="00965BF8">
        <w:rPr>
          <w:rStyle w:val="af"/>
          <w:rFonts w:ascii="Times New Roman" w:hAnsi="Times New Roman"/>
          <w:i/>
          <w:lang w:val="ro-RO"/>
        </w:rPr>
        <w:footnoteReference w:id="7"/>
      </w:r>
      <w:r w:rsidR="00965BF8">
        <w:rPr>
          <w:rFonts w:ascii="Times New Roman" w:hAnsi="Times New Roman"/>
          <w:i/>
          <w:lang w:val="ro-RO"/>
        </w:rPr>
        <w:t>.</w:t>
      </w:r>
    </w:p>
    <w:p w14:paraId="04134DA8" w14:textId="32427E41" w:rsidR="006D0257" w:rsidRPr="006D0257" w:rsidRDefault="00965BF8" w:rsidP="00B24583">
      <w:pPr>
        <w:spacing w:line="276" w:lineRule="auto"/>
        <w:ind w:firstLine="720"/>
        <w:jc w:val="both"/>
        <w:rPr>
          <w:rFonts w:ascii="Times New Roman" w:hAnsi="Times New Roman"/>
          <w:lang w:val="ro-RO"/>
        </w:rPr>
      </w:pPr>
      <w:r>
        <w:rPr>
          <w:rFonts w:ascii="Times New Roman" w:hAnsi="Times New Roman"/>
          <w:lang w:val="ro-RO"/>
        </w:rPr>
        <w:t>Mai mult ca atât,</w:t>
      </w:r>
      <w:r w:rsidR="001D5687">
        <w:rPr>
          <w:rFonts w:ascii="Times New Roman" w:hAnsi="Times New Roman"/>
          <w:lang w:val="ro-RO"/>
        </w:rPr>
        <w:t xml:space="preserve"> </w:t>
      </w:r>
      <w:r w:rsidR="00ED4DC5">
        <w:rPr>
          <w:rFonts w:ascii="Times New Roman" w:hAnsi="Times New Roman"/>
          <w:lang w:val="ro-RO"/>
        </w:rPr>
        <w:t>s-a propus includerea în componența Comisiei Situații Excepționale a unui expert în domeniul drepturilor omului, însă și această recomandare a fost neglijată de autorități</w:t>
      </w:r>
      <w:r w:rsidR="00B24583">
        <w:rPr>
          <w:rFonts w:ascii="Times New Roman" w:hAnsi="Times New Roman"/>
          <w:lang w:val="ro-RO"/>
        </w:rPr>
        <w:t xml:space="preserve">. În opinia Ombudsmanului Copilului </w:t>
      </w:r>
      <w:r w:rsidR="00B24583">
        <w:rPr>
          <w:rFonts w:ascii="Times New Roman" w:hAnsi="Times New Roman"/>
          <w:i/>
          <w:lang w:val="ro-RO"/>
        </w:rPr>
        <w:t>deciziile autorităților în gestionarea crizei de sănătate au fost influiențate mai mult de factorul politic și mai puțin de specialiștii în domeniu,</w:t>
      </w:r>
      <w:r w:rsidR="00ED4DC5">
        <w:rPr>
          <w:rStyle w:val="af"/>
          <w:rFonts w:ascii="Times New Roman" w:hAnsi="Times New Roman"/>
          <w:lang w:val="ro-RO"/>
        </w:rPr>
        <w:footnoteReference w:id="8"/>
      </w:r>
      <w:r w:rsidR="00B24583">
        <w:rPr>
          <w:rFonts w:ascii="Times New Roman" w:hAnsi="Times New Roman"/>
          <w:i/>
          <w:lang w:val="ro-RO"/>
        </w:rPr>
        <w:t xml:space="preserve"> </w:t>
      </w:r>
      <w:r w:rsidR="00B24583">
        <w:rPr>
          <w:rFonts w:ascii="Times New Roman" w:hAnsi="Times New Roman"/>
          <w:lang w:val="ro-RO"/>
        </w:rPr>
        <w:t>afectând în mod negativ cetățenii, mediul de afaceri, cu impact social-economic de durată.</w:t>
      </w:r>
      <w:r w:rsidR="00ED4DC5">
        <w:rPr>
          <w:rFonts w:ascii="Times New Roman" w:hAnsi="Times New Roman"/>
          <w:lang w:val="ro-RO"/>
        </w:rPr>
        <w:t xml:space="preserve">     </w:t>
      </w:r>
    </w:p>
    <w:p w14:paraId="7396D78E" w14:textId="77777777" w:rsidR="00C463FE" w:rsidRDefault="00524696" w:rsidP="00B24583">
      <w:pPr>
        <w:spacing w:line="276" w:lineRule="auto"/>
        <w:ind w:firstLine="720"/>
        <w:jc w:val="both"/>
        <w:rPr>
          <w:rFonts w:ascii="Times New Roman" w:hAnsi="Times New Roman"/>
          <w:lang w:val="ro-RO"/>
        </w:rPr>
      </w:pPr>
      <w:r w:rsidRPr="0017096D">
        <w:rPr>
          <w:rFonts w:ascii="Times New Roman" w:hAnsi="Times New Roman"/>
          <w:lang w:val="ro-RO"/>
        </w:rPr>
        <w:t>Recunoscând, pe de o parte, dreptul copilului la educație în condiții egale, iar pe de altă parte, dreptul la sănătate a tuturor persoanelor, inclusiv a copiilor</w:t>
      </w:r>
      <w:r w:rsidR="006B50C0" w:rsidRPr="0017096D">
        <w:rPr>
          <w:rFonts w:ascii="Times New Roman" w:hAnsi="Times New Roman"/>
          <w:lang w:val="ro-RO"/>
        </w:rPr>
        <w:t>, Avocatul Poporului pentru Drepturile Copilului</w:t>
      </w:r>
      <w:r w:rsidRPr="0017096D">
        <w:rPr>
          <w:rFonts w:ascii="Times New Roman" w:hAnsi="Times New Roman"/>
          <w:lang w:val="ro-RO"/>
        </w:rPr>
        <w:t xml:space="preserve"> </w:t>
      </w:r>
      <w:r w:rsidR="001C464F" w:rsidRPr="0017096D">
        <w:rPr>
          <w:rFonts w:ascii="Times New Roman" w:hAnsi="Times New Roman"/>
          <w:lang w:val="ro-RO"/>
        </w:rPr>
        <w:t>recomandă</w:t>
      </w:r>
      <w:r w:rsidRPr="0017096D">
        <w:rPr>
          <w:rFonts w:ascii="Times New Roman" w:hAnsi="Times New Roman"/>
          <w:lang w:val="ro-RO"/>
        </w:rPr>
        <w:t xml:space="preserve"> autoritățil</w:t>
      </w:r>
      <w:r w:rsidR="001C464F" w:rsidRPr="0017096D">
        <w:rPr>
          <w:rFonts w:ascii="Times New Roman" w:hAnsi="Times New Roman"/>
          <w:lang w:val="ro-RO"/>
        </w:rPr>
        <w:t>or</w:t>
      </w:r>
      <w:r w:rsidRPr="0017096D">
        <w:rPr>
          <w:rFonts w:ascii="Times New Roman" w:hAnsi="Times New Roman"/>
          <w:lang w:val="ro-RO"/>
        </w:rPr>
        <w:t xml:space="preserve"> </w:t>
      </w:r>
      <w:r w:rsidR="00C463FE">
        <w:rPr>
          <w:rFonts w:ascii="Times New Roman" w:hAnsi="Times New Roman"/>
          <w:lang w:val="ro-RO"/>
        </w:rPr>
        <w:t>de linie</w:t>
      </w:r>
      <w:r w:rsidRPr="0017096D">
        <w:rPr>
          <w:rFonts w:ascii="Times New Roman" w:hAnsi="Times New Roman"/>
          <w:lang w:val="ro-RO"/>
        </w:rPr>
        <w:t xml:space="preserve"> de</w:t>
      </w:r>
      <w:r w:rsidR="007D6EDD" w:rsidRPr="0017096D">
        <w:rPr>
          <w:rFonts w:ascii="Times New Roman" w:hAnsi="Times New Roman"/>
          <w:lang w:val="ro-RO"/>
        </w:rPr>
        <w:t xml:space="preserve"> a găsi raționamentele</w:t>
      </w:r>
      <w:r w:rsidR="001C464F" w:rsidRPr="0017096D">
        <w:rPr>
          <w:rFonts w:ascii="Times New Roman" w:hAnsi="Times New Roman"/>
          <w:lang w:val="ro-RO"/>
        </w:rPr>
        <w:t xml:space="preserve"> pozitive întru identificarea unui </w:t>
      </w:r>
      <w:r w:rsidR="007D6EDD" w:rsidRPr="0017096D">
        <w:rPr>
          <w:rFonts w:ascii="Times New Roman" w:hAnsi="Times New Roman"/>
          <w:lang w:val="ro-RO"/>
        </w:rPr>
        <w:t xml:space="preserve">echilibru rezonabil la adoptarea măsurilor de protecție, cu asigurarea principiului nediscriminării, </w:t>
      </w:r>
      <w:r w:rsidR="00C463FE">
        <w:rPr>
          <w:rFonts w:ascii="Times New Roman" w:hAnsi="Times New Roman"/>
          <w:lang w:val="ro-RO"/>
        </w:rPr>
        <w:t>interesului superior al copilului și opinia copilului.</w:t>
      </w:r>
    </w:p>
    <w:p w14:paraId="24EC301C" w14:textId="17B9C57E" w:rsidR="0017096D" w:rsidRPr="00B24583" w:rsidRDefault="00C463FE" w:rsidP="00B24583">
      <w:pPr>
        <w:spacing w:line="276" w:lineRule="auto"/>
        <w:ind w:firstLine="720"/>
        <w:jc w:val="both"/>
        <w:rPr>
          <w:rFonts w:ascii="Times New Roman" w:hAnsi="Times New Roman"/>
          <w:lang w:val="ro-RO"/>
        </w:rPr>
      </w:pPr>
      <w:r>
        <w:rPr>
          <w:rFonts w:ascii="Times New Roman" w:hAnsi="Times New Roman"/>
          <w:lang w:val="ro-RO"/>
        </w:rPr>
        <w:t>T</w:t>
      </w:r>
      <w:r w:rsidR="007D6EDD" w:rsidRPr="0017096D">
        <w:rPr>
          <w:rFonts w:ascii="Times New Roman" w:hAnsi="Times New Roman"/>
          <w:lang w:val="ro-RO"/>
        </w:rPr>
        <w:t xml:space="preserve">otodată, </w:t>
      </w:r>
      <w:r>
        <w:rPr>
          <w:rFonts w:ascii="Times New Roman" w:hAnsi="Times New Roman"/>
          <w:lang w:val="ro-RO"/>
        </w:rPr>
        <w:t xml:space="preserve">își </w:t>
      </w:r>
      <w:r w:rsidR="007D6EDD" w:rsidRPr="0017096D">
        <w:rPr>
          <w:rFonts w:ascii="Times New Roman" w:hAnsi="Times New Roman"/>
          <w:lang w:val="ro-RO"/>
        </w:rPr>
        <w:t>exprim</w:t>
      </w:r>
      <w:r>
        <w:rPr>
          <w:rFonts w:ascii="Times New Roman" w:hAnsi="Times New Roman"/>
          <w:lang w:val="ro-RO"/>
        </w:rPr>
        <w:t xml:space="preserve">ă </w:t>
      </w:r>
      <w:r w:rsidR="007D6EDD" w:rsidRPr="0017096D">
        <w:rPr>
          <w:rFonts w:ascii="Times New Roman" w:hAnsi="Times New Roman"/>
          <w:lang w:val="ro-RO"/>
        </w:rPr>
        <w:t xml:space="preserve">disponibilitatea de a </w:t>
      </w:r>
      <w:r w:rsidR="001C464F" w:rsidRPr="0017096D">
        <w:rPr>
          <w:rFonts w:ascii="Times New Roman" w:hAnsi="Times New Roman"/>
          <w:lang w:val="ro-RO"/>
        </w:rPr>
        <w:t>veni cu concluziile de rigoare</w:t>
      </w:r>
      <w:r w:rsidR="001C464F" w:rsidRPr="0017096D">
        <w:rPr>
          <w:rStyle w:val="af"/>
          <w:rFonts w:ascii="Times New Roman" w:hAnsi="Times New Roman"/>
          <w:lang w:val="ro-RO"/>
        </w:rPr>
        <w:footnoteReference w:id="9"/>
      </w:r>
      <w:r w:rsidR="001C464F" w:rsidRPr="0017096D">
        <w:rPr>
          <w:rFonts w:ascii="Times New Roman" w:hAnsi="Times New Roman"/>
          <w:lang w:val="ro-RO"/>
        </w:rPr>
        <w:t>, la cerere, în vederea apărării drepturilor și libertăților fundamentale, în cazul unei eventual</w:t>
      </w:r>
      <w:r w:rsidR="0017096D" w:rsidRPr="0017096D">
        <w:rPr>
          <w:rFonts w:ascii="Times New Roman" w:hAnsi="Times New Roman"/>
          <w:lang w:val="ro-RO"/>
        </w:rPr>
        <w:t xml:space="preserve">e contestări a actului normativ, în instanța judecătorească. </w:t>
      </w:r>
    </w:p>
    <w:p w14:paraId="6B477EE0" w14:textId="77777777" w:rsidR="00965BF8" w:rsidRDefault="00965BF8" w:rsidP="007D6EDD">
      <w:pPr>
        <w:ind w:firstLine="720"/>
        <w:jc w:val="both"/>
        <w:rPr>
          <w:rFonts w:ascii="Times New Roman" w:hAnsi="Times New Roman"/>
          <w:b/>
          <w:sz w:val="26"/>
          <w:szCs w:val="26"/>
          <w:lang w:val="ro-RO"/>
        </w:rPr>
      </w:pPr>
    </w:p>
    <w:p w14:paraId="65210F89" w14:textId="77777777" w:rsidR="00965BF8" w:rsidRDefault="00965BF8" w:rsidP="007D6EDD">
      <w:pPr>
        <w:ind w:firstLine="720"/>
        <w:jc w:val="both"/>
        <w:rPr>
          <w:rFonts w:ascii="Times New Roman" w:hAnsi="Times New Roman"/>
          <w:b/>
          <w:sz w:val="26"/>
          <w:szCs w:val="26"/>
          <w:lang w:val="ro-RO"/>
        </w:rPr>
      </w:pPr>
    </w:p>
    <w:p w14:paraId="6BEB883F" w14:textId="77777777" w:rsidR="00965BF8" w:rsidRDefault="00965BF8" w:rsidP="007D6EDD">
      <w:pPr>
        <w:ind w:firstLine="720"/>
        <w:jc w:val="both"/>
        <w:rPr>
          <w:rFonts w:ascii="Times New Roman" w:hAnsi="Times New Roman"/>
          <w:b/>
          <w:sz w:val="26"/>
          <w:szCs w:val="26"/>
          <w:lang w:val="ro-RO"/>
        </w:rPr>
      </w:pPr>
    </w:p>
    <w:p w14:paraId="5A2E68E6" w14:textId="77777777" w:rsidR="00965BF8" w:rsidRDefault="00965BF8" w:rsidP="007D6EDD">
      <w:pPr>
        <w:ind w:firstLine="720"/>
        <w:jc w:val="both"/>
        <w:rPr>
          <w:rFonts w:ascii="Times New Roman" w:hAnsi="Times New Roman"/>
          <w:b/>
          <w:sz w:val="26"/>
          <w:szCs w:val="26"/>
          <w:lang w:val="ro-RO"/>
        </w:rPr>
      </w:pPr>
    </w:p>
    <w:p w14:paraId="13FE68D5" w14:textId="45D6BD71" w:rsidR="0017096D" w:rsidRPr="0017096D" w:rsidRDefault="0017096D" w:rsidP="007D6EDD">
      <w:pPr>
        <w:ind w:firstLine="720"/>
        <w:jc w:val="both"/>
        <w:rPr>
          <w:rFonts w:ascii="Times New Roman" w:hAnsi="Times New Roman"/>
          <w:b/>
          <w:sz w:val="26"/>
          <w:szCs w:val="26"/>
          <w:lang w:val="ro-RO"/>
        </w:rPr>
      </w:pPr>
      <w:r>
        <w:rPr>
          <w:rFonts w:ascii="Times New Roman" w:hAnsi="Times New Roman"/>
          <w:b/>
          <w:sz w:val="26"/>
          <w:szCs w:val="26"/>
          <w:lang w:val="ro-RO"/>
        </w:rPr>
        <w:t>Cu respect</w:t>
      </w:r>
      <w:r>
        <w:rPr>
          <w:rFonts w:ascii="Times New Roman" w:hAnsi="Times New Roman"/>
          <w:b/>
          <w:sz w:val="26"/>
          <w:szCs w:val="26"/>
          <w:lang w:val="ro-RO"/>
        </w:rPr>
        <w:tab/>
      </w:r>
      <w:r>
        <w:rPr>
          <w:rFonts w:ascii="Times New Roman" w:hAnsi="Times New Roman"/>
          <w:b/>
          <w:sz w:val="26"/>
          <w:szCs w:val="26"/>
          <w:lang w:val="ro-RO"/>
        </w:rPr>
        <w:tab/>
      </w:r>
      <w:r>
        <w:rPr>
          <w:rFonts w:ascii="Times New Roman" w:hAnsi="Times New Roman"/>
          <w:b/>
          <w:sz w:val="26"/>
          <w:szCs w:val="26"/>
          <w:lang w:val="ro-RO"/>
        </w:rPr>
        <w:tab/>
      </w:r>
      <w:r>
        <w:rPr>
          <w:rFonts w:ascii="Times New Roman" w:hAnsi="Times New Roman"/>
          <w:b/>
          <w:sz w:val="26"/>
          <w:szCs w:val="26"/>
          <w:lang w:val="ro-RO"/>
        </w:rPr>
        <w:tab/>
      </w:r>
      <w:r>
        <w:rPr>
          <w:rFonts w:ascii="Times New Roman" w:hAnsi="Times New Roman"/>
          <w:b/>
          <w:sz w:val="26"/>
          <w:szCs w:val="26"/>
          <w:lang w:val="ro-RO"/>
        </w:rPr>
        <w:tab/>
      </w:r>
      <w:r>
        <w:rPr>
          <w:rFonts w:ascii="Times New Roman" w:hAnsi="Times New Roman"/>
          <w:b/>
          <w:sz w:val="26"/>
          <w:szCs w:val="26"/>
          <w:lang w:val="ro-RO"/>
        </w:rPr>
        <w:tab/>
      </w:r>
      <w:r>
        <w:rPr>
          <w:rFonts w:ascii="Times New Roman" w:hAnsi="Times New Roman"/>
          <w:b/>
          <w:sz w:val="26"/>
          <w:szCs w:val="26"/>
          <w:lang w:val="ro-RO"/>
        </w:rPr>
        <w:tab/>
      </w:r>
      <w:r w:rsidRPr="0017096D">
        <w:rPr>
          <w:rFonts w:ascii="Times New Roman" w:hAnsi="Times New Roman"/>
          <w:b/>
          <w:sz w:val="26"/>
          <w:szCs w:val="26"/>
          <w:lang w:val="ro-RO"/>
        </w:rPr>
        <w:t>Maia BĂNĂRESCU</w:t>
      </w:r>
    </w:p>
    <w:p w14:paraId="220871DF" w14:textId="77777777" w:rsidR="006B50C0" w:rsidRPr="0017096D" w:rsidRDefault="0017096D" w:rsidP="0017096D">
      <w:pPr>
        <w:ind w:firstLine="720"/>
        <w:jc w:val="right"/>
        <w:rPr>
          <w:rFonts w:ascii="Times New Roman" w:hAnsi="Times New Roman"/>
          <w:sz w:val="26"/>
          <w:szCs w:val="26"/>
          <w:lang w:val="ro-RO"/>
        </w:rPr>
      </w:pPr>
      <w:r w:rsidRPr="0017096D">
        <w:rPr>
          <w:rFonts w:ascii="Times New Roman" w:hAnsi="Times New Roman"/>
          <w:b/>
          <w:sz w:val="26"/>
          <w:szCs w:val="26"/>
          <w:lang w:val="ro-RO"/>
        </w:rPr>
        <w:t>Avocatul Poporului pentru Drepturile Copilului</w:t>
      </w:r>
      <w:r w:rsidR="00524696" w:rsidRPr="0017096D">
        <w:rPr>
          <w:rFonts w:ascii="Times New Roman" w:hAnsi="Times New Roman"/>
          <w:sz w:val="26"/>
          <w:szCs w:val="26"/>
          <w:lang w:val="ro-RO"/>
        </w:rPr>
        <w:t xml:space="preserve"> </w:t>
      </w:r>
    </w:p>
    <w:p w14:paraId="39053E38" w14:textId="77777777" w:rsidR="009E7547" w:rsidRPr="009E7547" w:rsidRDefault="009E7547" w:rsidP="009E7547">
      <w:pPr>
        <w:jc w:val="right"/>
        <w:rPr>
          <w:rFonts w:ascii="Times New Roman" w:hAnsi="Times New Roman"/>
          <w:b/>
          <w:szCs w:val="20"/>
          <w:lang w:val="ro-RO"/>
        </w:rPr>
      </w:pPr>
    </w:p>
    <w:p w14:paraId="1930CBC1" w14:textId="77777777" w:rsidR="004C0434" w:rsidRDefault="004C0434" w:rsidP="00F95DEB">
      <w:pPr>
        <w:jc w:val="both"/>
        <w:rPr>
          <w:rFonts w:ascii="Times New Roman" w:hAnsi="Times New Roman"/>
          <w:szCs w:val="20"/>
          <w:lang w:val="ro-RO"/>
        </w:rPr>
      </w:pPr>
    </w:p>
    <w:p w14:paraId="000563B0" w14:textId="77777777" w:rsidR="0017096D" w:rsidRDefault="0017096D" w:rsidP="0017096D">
      <w:pPr>
        <w:ind w:firstLine="720"/>
        <w:jc w:val="both"/>
        <w:rPr>
          <w:rFonts w:ascii="Times New Roman" w:hAnsi="Times New Roman"/>
          <w:sz w:val="16"/>
          <w:szCs w:val="16"/>
          <w:lang w:val="ro-RO"/>
        </w:rPr>
      </w:pPr>
    </w:p>
    <w:p w14:paraId="69CE0FBB" w14:textId="77777777" w:rsidR="0017096D" w:rsidRDefault="0017096D" w:rsidP="0017096D">
      <w:pPr>
        <w:ind w:firstLine="720"/>
        <w:jc w:val="both"/>
        <w:rPr>
          <w:rFonts w:ascii="Times New Roman" w:hAnsi="Times New Roman"/>
          <w:sz w:val="16"/>
          <w:szCs w:val="16"/>
          <w:lang w:val="ro-RO"/>
        </w:rPr>
      </w:pPr>
    </w:p>
    <w:p w14:paraId="213E6D00" w14:textId="77777777" w:rsidR="0017096D" w:rsidRDefault="0017096D" w:rsidP="0017096D">
      <w:pPr>
        <w:ind w:firstLine="720"/>
        <w:jc w:val="both"/>
        <w:rPr>
          <w:rFonts w:ascii="Times New Roman" w:hAnsi="Times New Roman"/>
          <w:sz w:val="16"/>
          <w:szCs w:val="16"/>
          <w:lang w:val="ro-RO"/>
        </w:rPr>
      </w:pPr>
    </w:p>
    <w:p w14:paraId="72E86832" w14:textId="77777777" w:rsidR="0017096D" w:rsidRDefault="0017096D" w:rsidP="0017096D">
      <w:pPr>
        <w:ind w:firstLine="720"/>
        <w:jc w:val="both"/>
        <w:rPr>
          <w:rFonts w:ascii="Times New Roman" w:hAnsi="Times New Roman"/>
          <w:sz w:val="16"/>
          <w:szCs w:val="16"/>
          <w:lang w:val="ro-RO"/>
        </w:rPr>
      </w:pPr>
    </w:p>
    <w:p w14:paraId="58F24624" w14:textId="77777777" w:rsidR="0017096D" w:rsidRDefault="0017096D" w:rsidP="0017096D">
      <w:pPr>
        <w:ind w:firstLine="720"/>
        <w:jc w:val="both"/>
        <w:rPr>
          <w:rFonts w:ascii="Times New Roman" w:hAnsi="Times New Roman"/>
          <w:sz w:val="16"/>
          <w:szCs w:val="16"/>
          <w:lang w:val="ro-RO"/>
        </w:rPr>
      </w:pPr>
    </w:p>
    <w:p w14:paraId="6179B635" w14:textId="77777777" w:rsidR="0017096D" w:rsidRDefault="0017096D" w:rsidP="0017096D">
      <w:pPr>
        <w:ind w:firstLine="720"/>
        <w:jc w:val="both"/>
        <w:rPr>
          <w:rFonts w:ascii="Times New Roman" w:hAnsi="Times New Roman"/>
          <w:sz w:val="16"/>
          <w:szCs w:val="16"/>
          <w:lang w:val="ro-RO"/>
        </w:rPr>
      </w:pPr>
    </w:p>
    <w:p w14:paraId="154FF502" w14:textId="77777777" w:rsidR="0017096D" w:rsidRDefault="0017096D" w:rsidP="0017096D">
      <w:pPr>
        <w:ind w:firstLine="720"/>
        <w:jc w:val="both"/>
        <w:rPr>
          <w:rFonts w:ascii="Times New Roman" w:hAnsi="Times New Roman"/>
          <w:sz w:val="16"/>
          <w:szCs w:val="16"/>
          <w:lang w:val="ro-RO"/>
        </w:rPr>
      </w:pPr>
    </w:p>
    <w:p w14:paraId="37771AD4" w14:textId="77777777" w:rsidR="0017096D" w:rsidRDefault="0017096D" w:rsidP="0017096D">
      <w:pPr>
        <w:ind w:firstLine="720"/>
        <w:jc w:val="both"/>
        <w:rPr>
          <w:rFonts w:ascii="Times New Roman" w:hAnsi="Times New Roman"/>
          <w:sz w:val="16"/>
          <w:szCs w:val="16"/>
          <w:lang w:val="ro-RO"/>
        </w:rPr>
      </w:pPr>
    </w:p>
    <w:p w14:paraId="6F4D0D55" w14:textId="77777777" w:rsidR="0017096D" w:rsidRDefault="0017096D" w:rsidP="0017096D">
      <w:pPr>
        <w:ind w:firstLine="720"/>
        <w:jc w:val="both"/>
        <w:rPr>
          <w:rFonts w:ascii="Times New Roman" w:hAnsi="Times New Roman"/>
          <w:sz w:val="16"/>
          <w:szCs w:val="16"/>
          <w:lang w:val="ro-RO"/>
        </w:rPr>
      </w:pPr>
    </w:p>
    <w:p w14:paraId="7A05594E" w14:textId="77777777" w:rsidR="0017096D" w:rsidRPr="00A20724" w:rsidRDefault="0017096D" w:rsidP="0017096D">
      <w:pPr>
        <w:ind w:firstLine="720"/>
        <w:jc w:val="both"/>
        <w:rPr>
          <w:rFonts w:ascii="Times New Roman" w:hAnsi="Times New Roman"/>
          <w:sz w:val="16"/>
          <w:szCs w:val="16"/>
          <w:lang w:val="ro-RO"/>
        </w:rPr>
      </w:pPr>
      <w:r w:rsidRPr="00A20724">
        <w:rPr>
          <w:rFonts w:ascii="Times New Roman" w:hAnsi="Times New Roman"/>
          <w:sz w:val="16"/>
          <w:szCs w:val="16"/>
          <w:lang w:val="ro-RO"/>
        </w:rPr>
        <w:t>Ex. Carolina Cazaciuc</w:t>
      </w:r>
    </w:p>
    <w:p w14:paraId="3A40070A" w14:textId="77777777" w:rsidR="0017096D" w:rsidRPr="00A20724" w:rsidRDefault="0017096D" w:rsidP="0017096D">
      <w:pPr>
        <w:jc w:val="both"/>
        <w:rPr>
          <w:rFonts w:ascii="Times New Roman" w:hAnsi="Times New Roman"/>
          <w:sz w:val="16"/>
          <w:szCs w:val="16"/>
          <w:lang w:val="ro-RO"/>
        </w:rPr>
      </w:pPr>
      <w:r w:rsidRPr="00A20724">
        <w:rPr>
          <w:rFonts w:ascii="Times New Roman" w:hAnsi="Times New Roman"/>
          <w:sz w:val="16"/>
          <w:szCs w:val="16"/>
          <w:lang w:val="ro-RO"/>
        </w:rPr>
        <w:tab/>
        <w:t>Șef-adjunct DGIC</w:t>
      </w:r>
    </w:p>
    <w:p w14:paraId="455ACE4B" w14:textId="77777777" w:rsidR="0017096D" w:rsidRPr="00A20724" w:rsidRDefault="0017096D" w:rsidP="0017096D">
      <w:pPr>
        <w:jc w:val="both"/>
        <w:rPr>
          <w:rFonts w:ascii="Times New Roman" w:hAnsi="Times New Roman"/>
          <w:sz w:val="16"/>
          <w:szCs w:val="16"/>
          <w:lang w:val="ro-RO"/>
        </w:rPr>
      </w:pPr>
      <w:r w:rsidRPr="00A20724">
        <w:rPr>
          <w:rFonts w:ascii="Times New Roman" w:hAnsi="Times New Roman"/>
          <w:sz w:val="16"/>
          <w:szCs w:val="16"/>
          <w:lang w:val="ro-RO"/>
        </w:rPr>
        <w:tab/>
        <w:t>060002676</w:t>
      </w:r>
    </w:p>
    <w:p w14:paraId="47A8EDE9" w14:textId="77777777" w:rsidR="0017096D" w:rsidRPr="00A20724" w:rsidRDefault="0017096D" w:rsidP="0017096D">
      <w:pPr>
        <w:jc w:val="both"/>
        <w:rPr>
          <w:rFonts w:ascii="Times New Roman" w:hAnsi="Times New Roman"/>
          <w:sz w:val="16"/>
          <w:szCs w:val="16"/>
          <w:lang w:val="ro-RO"/>
        </w:rPr>
      </w:pPr>
    </w:p>
    <w:p w14:paraId="36BBD53E" w14:textId="77777777" w:rsidR="0017096D" w:rsidRPr="003F26CD" w:rsidRDefault="0017096D" w:rsidP="0017096D">
      <w:pPr>
        <w:pStyle w:val="ab"/>
        <w:ind w:left="0" w:firstLine="567"/>
        <w:jc w:val="both"/>
        <w:rPr>
          <w:rFonts w:ascii="Times New Roman" w:hAnsi="Times New Roman"/>
          <w:sz w:val="20"/>
          <w:szCs w:val="20"/>
          <w:lang w:val="ro-RO"/>
        </w:rPr>
      </w:pPr>
      <w:r w:rsidRPr="0035507C">
        <w:rPr>
          <w:rFonts w:ascii="Times New Roman" w:hAnsi="Times New Roman" w:cs="Times New Roman"/>
          <w:sz w:val="18"/>
          <w:szCs w:val="20"/>
          <w:lang w:val="ro-RO"/>
        </w:rPr>
        <w:t xml:space="preserve">Atenţie! Documentul conţine date cu caracter personal prelucrate în sistemul de evidenţă  nr. 0001694 - 001,înregistrat în Registrul de evidenţă al operatorilor de date cu caracter personal </w:t>
      </w:r>
      <w:hyperlink r:id="rId8" w:history="1">
        <w:r w:rsidRPr="0035507C">
          <w:rPr>
            <w:rStyle w:val="a9"/>
            <w:rFonts w:ascii="Times New Roman" w:hAnsi="Times New Roman" w:cs="Times New Roman"/>
            <w:color w:val="auto"/>
            <w:sz w:val="18"/>
            <w:szCs w:val="20"/>
            <w:u w:val="none"/>
            <w:lang w:val="ro-RO"/>
          </w:rPr>
          <w:t>www.registru.datepersonale.md</w:t>
        </w:r>
      </w:hyperlink>
      <w:r w:rsidRPr="0035507C">
        <w:rPr>
          <w:rFonts w:ascii="Times New Roman" w:hAnsi="Times New Roman" w:cs="Times New Roman"/>
          <w:sz w:val="18"/>
          <w:szCs w:val="20"/>
          <w:lang w:val="ro-RO"/>
        </w:rPr>
        <w:t xml:space="preserve">. Prelucrarea ulterioară a acestor date poate fi efectuată numai în condiţiile prevăzute de Legea nr. 133 din 08.07.2011 privind protecţia datelor cu caracter personal.  </w:t>
      </w:r>
    </w:p>
    <w:p w14:paraId="5D641BA1" w14:textId="541910C8" w:rsidR="0017096D" w:rsidRPr="00EF1B90" w:rsidRDefault="0017096D" w:rsidP="00EF1B90">
      <w:pPr>
        <w:jc w:val="both"/>
        <w:rPr>
          <w:rFonts w:ascii="Times New Roman" w:hAnsi="Times New Roman"/>
          <w:sz w:val="20"/>
          <w:szCs w:val="20"/>
          <w:lang w:val="ro-RO"/>
        </w:rPr>
      </w:pPr>
    </w:p>
    <w:sectPr w:rsidR="0017096D" w:rsidRPr="00EF1B90" w:rsidSect="00366F6B">
      <w:headerReference w:type="even" r:id="rId9"/>
      <w:headerReference w:type="default" r:id="rId10"/>
      <w:headerReference w:type="first" r:id="rId11"/>
      <w:pgSz w:w="11900" w:h="16840"/>
      <w:pgMar w:top="2127" w:right="85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3F058" w14:textId="77777777" w:rsidR="000B0B65" w:rsidRDefault="000B0B65" w:rsidP="00F83D1E">
      <w:r>
        <w:separator/>
      </w:r>
    </w:p>
  </w:endnote>
  <w:endnote w:type="continuationSeparator" w:id="0">
    <w:p w14:paraId="3FF5F269" w14:textId="77777777" w:rsidR="000B0B65" w:rsidRDefault="000B0B65" w:rsidP="00F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8EA29" w14:textId="77777777" w:rsidR="000B0B65" w:rsidRDefault="000B0B65" w:rsidP="00F83D1E">
      <w:r>
        <w:separator/>
      </w:r>
    </w:p>
  </w:footnote>
  <w:footnote w:type="continuationSeparator" w:id="0">
    <w:p w14:paraId="3CBC9EAC" w14:textId="77777777" w:rsidR="000B0B65" w:rsidRDefault="000B0B65" w:rsidP="00F83D1E">
      <w:r>
        <w:continuationSeparator/>
      </w:r>
    </w:p>
  </w:footnote>
  <w:footnote w:id="1">
    <w:p w14:paraId="7312D9FC" w14:textId="77777777" w:rsidR="00235A9A" w:rsidRPr="00235A9A" w:rsidRDefault="00235A9A">
      <w:pPr>
        <w:pStyle w:val="ad"/>
        <w:rPr>
          <w:lang w:val="ro-RO"/>
        </w:rPr>
      </w:pPr>
      <w:r>
        <w:rPr>
          <w:rStyle w:val="af"/>
        </w:rPr>
        <w:footnoteRef/>
      </w:r>
      <w:r>
        <w:t xml:space="preserve"> </w:t>
      </w:r>
      <w:r w:rsidRPr="00235A9A">
        <w:t>http://ombudsman.md/news/declaratia-retelei-europene-a-ombudsmanilor-copiilor-enoc-expediata-comisiei-pentru-situatii-exceptionale-si-guvernului-republicii-moldova-de-catre-avocatul-poporului-pentru-drepturile-copilului-as/</w:t>
      </w:r>
    </w:p>
  </w:footnote>
  <w:footnote w:id="2">
    <w:p w14:paraId="35418ABD" w14:textId="77777777" w:rsidR="007B0F83" w:rsidRPr="001D5687" w:rsidRDefault="007B0F83">
      <w:pPr>
        <w:pStyle w:val="ad"/>
        <w:rPr>
          <w:rFonts w:ascii="Times New Roman" w:hAnsi="Times New Roman" w:cs="Times New Roman"/>
          <w:sz w:val="18"/>
          <w:szCs w:val="18"/>
          <w:lang w:val="ro-RO"/>
        </w:rPr>
      </w:pPr>
      <w:r>
        <w:rPr>
          <w:rStyle w:val="af"/>
        </w:rPr>
        <w:footnoteRef/>
      </w:r>
      <w:r>
        <w:t xml:space="preserve"> </w:t>
      </w:r>
      <w:r w:rsidRPr="001D5687">
        <w:rPr>
          <w:rFonts w:ascii="Times New Roman" w:hAnsi="Times New Roman" w:cs="Times New Roman"/>
          <w:sz w:val="18"/>
          <w:szCs w:val="18"/>
          <w:lang w:val="ro-RO"/>
        </w:rPr>
        <w:t xml:space="preserve">Pnct.6 al Hotărârii nr.47/26.02.21 a CNESP; </w:t>
      </w:r>
    </w:p>
  </w:footnote>
  <w:footnote w:id="3">
    <w:p w14:paraId="2E74479B" w14:textId="77777777" w:rsidR="006B50C0" w:rsidRPr="001D5687" w:rsidRDefault="006B50C0" w:rsidP="006B50C0">
      <w:pPr>
        <w:pStyle w:val="ad"/>
        <w:rPr>
          <w:rFonts w:ascii="Times New Roman" w:hAnsi="Times New Roman" w:cs="Times New Roman"/>
          <w:sz w:val="18"/>
          <w:szCs w:val="18"/>
        </w:rPr>
      </w:pPr>
      <w:r w:rsidRPr="001D5687">
        <w:rPr>
          <w:rStyle w:val="af"/>
          <w:rFonts w:ascii="Times New Roman" w:hAnsi="Times New Roman" w:cs="Times New Roman"/>
          <w:sz w:val="18"/>
          <w:szCs w:val="18"/>
        </w:rPr>
        <w:footnoteRef/>
      </w:r>
      <w:r w:rsidRPr="001D5687">
        <w:rPr>
          <w:rFonts w:ascii="Times New Roman" w:hAnsi="Times New Roman" w:cs="Times New Roman"/>
          <w:sz w:val="18"/>
          <w:szCs w:val="18"/>
        </w:rPr>
        <w:t xml:space="preserve"> </w:t>
      </w:r>
      <w:r w:rsidRPr="001D5687">
        <w:rPr>
          <w:rFonts w:ascii="Times New Roman" w:hAnsi="Times New Roman" w:cs="Times New Roman"/>
          <w:sz w:val="18"/>
          <w:szCs w:val="18"/>
          <w:lang w:val="ro-RO"/>
        </w:rPr>
        <w:t>Art.2 din Convenția cu privire l Drepturile Copilului;</w:t>
      </w:r>
      <w:r w:rsidRPr="001D5687">
        <w:rPr>
          <w:rFonts w:ascii="Times New Roman" w:hAnsi="Times New Roman" w:cs="Times New Roman"/>
          <w:sz w:val="18"/>
          <w:szCs w:val="18"/>
        </w:rPr>
        <w:t xml:space="preserve"> </w:t>
      </w:r>
    </w:p>
  </w:footnote>
  <w:footnote w:id="4">
    <w:p w14:paraId="3DEBE212" w14:textId="77777777" w:rsidR="006B50C0" w:rsidRPr="001D5687" w:rsidRDefault="006B50C0">
      <w:pPr>
        <w:pStyle w:val="ad"/>
        <w:rPr>
          <w:rFonts w:ascii="Times New Roman" w:hAnsi="Times New Roman" w:cs="Times New Roman"/>
          <w:sz w:val="18"/>
          <w:szCs w:val="18"/>
          <w:lang w:val="ro-RO"/>
        </w:rPr>
      </w:pPr>
      <w:r w:rsidRPr="001D5687">
        <w:rPr>
          <w:rStyle w:val="af"/>
          <w:rFonts w:ascii="Times New Roman" w:hAnsi="Times New Roman" w:cs="Times New Roman"/>
          <w:sz w:val="18"/>
          <w:szCs w:val="18"/>
        </w:rPr>
        <w:footnoteRef/>
      </w:r>
      <w:r w:rsidRPr="001D5687">
        <w:rPr>
          <w:rFonts w:ascii="Times New Roman" w:hAnsi="Times New Roman" w:cs="Times New Roman"/>
          <w:sz w:val="18"/>
          <w:szCs w:val="18"/>
        </w:rPr>
        <w:t xml:space="preserve"> </w:t>
      </w:r>
      <w:r w:rsidRPr="001D5687">
        <w:rPr>
          <w:rFonts w:ascii="Times New Roman" w:hAnsi="Times New Roman" w:cs="Times New Roman"/>
          <w:sz w:val="18"/>
          <w:szCs w:val="18"/>
          <w:lang w:val="ro-RO"/>
        </w:rPr>
        <w:t xml:space="preserve">Art.28 din Convenția cu privire la Drepturile Copilului; </w:t>
      </w:r>
    </w:p>
  </w:footnote>
  <w:footnote w:id="5">
    <w:p w14:paraId="1D4CA16F" w14:textId="77777777" w:rsidR="00EA4697" w:rsidRPr="001D5687" w:rsidRDefault="00EA4697" w:rsidP="00EA4697">
      <w:pPr>
        <w:jc w:val="both"/>
        <w:rPr>
          <w:rFonts w:ascii="Times New Roman" w:hAnsi="Times New Roman" w:cs="Times New Roman"/>
          <w:sz w:val="18"/>
          <w:szCs w:val="18"/>
          <w:lang w:val="ro-RO"/>
        </w:rPr>
      </w:pPr>
      <w:r w:rsidRPr="001D5687">
        <w:rPr>
          <w:rStyle w:val="af"/>
          <w:rFonts w:ascii="Times New Roman" w:hAnsi="Times New Roman" w:cs="Times New Roman"/>
          <w:sz w:val="18"/>
          <w:szCs w:val="18"/>
        </w:rPr>
        <w:footnoteRef/>
      </w:r>
      <w:r w:rsidRPr="001D5687">
        <w:rPr>
          <w:rFonts w:ascii="Times New Roman" w:hAnsi="Times New Roman" w:cs="Times New Roman"/>
          <w:sz w:val="18"/>
          <w:szCs w:val="18"/>
          <w:lang w:val="ro-RO"/>
        </w:rPr>
        <w:t xml:space="preserve">http://ombudsman.md/news/maia-banarescu-lipsa-mijloacelor-financiare-nu-poate-fi-o-scuza-pentru-neonorarea-angajamentelor-ce-tin-de-drepturile-copiilor/  </w:t>
      </w:r>
    </w:p>
  </w:footnote>
  <w:footnote w:id="6">
    <w:p w14:paraId="3B8F5175" w14:textId="1C11A338" w:rsidR="001D5687" w:rsidRPr="001D5687" w:rsidRDefault="001D5687">
      <w:pPr>
        <w:pStyle w:val="ad"/>
        <w:rPr>
          <w:rFonts w:ascii="Times New Roman" w:hAnsi="Times New Roman" w:cs="Times New Roman"/>
          <w:sz w:val="18"/>
          <w:szCs w:val="18"/>
          <w:lang w:val="ro-RO"/>
        </w:rPr>
      </w:pPr>
      <w:r w:rsidRPr="001D5687">
        <w:rPr>
          <w:rStyle w:val="af"/>
          <w:rFonts w:ascii="Times New Roman" w:hAnsi="Times New Roman" w:cs="Times New Roman"/>
          <w:sz w:val="18"/>
          <w:szCs w:val="18"/>
        </w:rPr>
        <w:footnoteRef/>
      </w:r>
      <w:r w:rsidRPr="001D5687">
        <w:rPr>
          <w:rFonts w:ascii="Times New Roman" w:hAnsi="Times New Roman" w:cs="Times New Roman"/>
          <w:sz w:val="18"/>
          <w:szCs w:val="18"/>
          <w:lang w:val="ro-RO"/>
        </w:rPr>
        <w:t xml:space="preserve"> http://ombudsman.md/news/ombudsmanul-copilului-maia-banarescu-solicita-ministrului-sanatatii-muncii-si-protectiei-sociale-intreprinderea-de-masuri-pentru-a-asigura-protectia-copiilor-cu-dizabilitati-a-copiilor-din-familii/</w:t>
      </w:r>
    </w:p>
  </w:footnote>
  <w:footnote w:id="7">
    <w:p w14:paraId="5960DF89" w14:textId="19C8DB5C" w:rsidR="00965BF8" w:rsidRPr="00965BF8" w:rsidRDefault="00965BF8">
      <w:pPr>
        <w:pStyle w:val="ad"/>
        <w:rPr>
          <w:lang w:val="ro-RO"/>
        </w:rPr>
      </w:pPr>
      <w:r>
        <w:rPr>
          <w:rStyle w:val="af"/>
        </w:rPr>
        <w:footnoteRef/>
      </w:r>
      <w:r w:rsidRPr="00965BF8">
        <w:rPr>
          <w:lang w:val="ro-RO"/>
        </w:rPr>
        <w:t xml:space="preserve"> http://ombudsman.md/news/avocatul-poporului-pentru-drepturile-copilului-a-prezentat-comisiei-pentru-situatii-exceptionale-opinia-privind-concordanta-masurilor-de-urgenta-cu-principiul-prioritatii-interesului-superior-al-copi/</w:t>
      </w:r>
    </w:p>
  </w:footnote>
  <w:footnote w:id="8">
    <w:p w14:paraId="53D42711" w14:textId="34D78298" w:rsidR="00ED4DC5" w:rsidRPr="00ED4DC5" w:rsidRDefault="00ED4DC5">
      <w:pPr>
        <w:pStyle w:val="ad"/>
        <w:rPr>
          <w:lang w:val="ro-RO"/>
        </w:rPr>
      </w:pPr>
      <w:r>
        <w:rPr>
          <w:rStyle w:val="af"/>
        </w:rPr>
        <w:footnoteRef/>
      </w:r>
      <w:r w:rsidRPr="00ED4DC5">
        <w:rPr>
          <w:lang w:val="ro-RO"/>
        </w:rPr>
        <w:t xml:space="preserve"> http://ombudsman.md/news/maia-banarescu-in-gestionarea-pandemiei-de-covid-19-autoritatile-in-lini-mari-nu-au-tinut-cont-de-abordarile-bazate-pe-drepturile-omului/</w:t>
      </w:r>
    </w:p>
  </w:footnote>
  <w:footnote w:id="9">
    <w:p w14:paraId="1FD9F173" w14:textId="77777777" w:rsidR="001C464F" w:rsidRPr="001C464F" w:rsidRDefault="001C464F">
      <w:pPr>
        <w:pStyle w:val="ad"/>
        <w:rPr>
          <w:lang w:val="ro-RO"/>
        </w:rPr>
      </w:pPr>
      <w:r>
        <w:rPr>
          <w:rStyle w:val="af"/>
        </w:rPr>
        <w:footnoteRef/>
      </w:r>
      <w:r>
        <w:t xml:space="preserve"> </w:t>
      </w:r>
      <w:r>
        <w:rPr>
          <w:lang w:val="ro-RO"/>
        </w:rPr>
        <w:t xml:space="preserve">Art.74 Cod de Procedură Civilă 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169B" w14:textId="77777777" w:rsidR="009B2813" w:rsidRDefault="00A5047F">
    <w:pPr>
      <w:pStyle w:val="a4"/>
    </w:pPr>
    <w:r>
      <w:rPr>
        <w:noProof/>
        <w:lang w:val="ro-RO" w:eastAsia="ro-RO"/>
      </w:rPr>
      <w:drawing>
        <wp:anchor distT="0" distB="0" distL="114300" distR="114300" simplePos="0" relativeHeight="251668480" behindDoc="1" locked="0" layoutInCell="1" allowOverlap="1" wp14:anchorId="759A86F7" wp14:editId="4438A5A5">
          <wp:simplePos x="0" y="0"/>
          <wp:positionH relativeFrom="margin">
            <wp:align>center</wp:align>
          </wp:positionH>
          <wp:positionV relativeFrom="margin">
            <wp:align>center</wp:align>
          </wp:positionV>
          <wp:extent cx="7559040" cy="10692130"/>
          <wp:effectExtent l="0" t="0" r="3810" b="0"/>
          <wp:wrapNone/>
          <wp:docPr id="15" name="Рисунок 15" descr="foi-cu ant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i-cu ante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anchor>
      </w:drawing>
    </w:r>
    <w:r>
      <w:rPr>
        <w:noProof/>
        <w:lang w:val="ro-RO" w:eastAsia="ro-RO"/>
      </w:rPr>
      <w:drawing>
        <wp:anchor distT="0" distB="0" distL="114300" distR="114300" simplePos="0" relativeHeight="251666432" behindDoc="1" locked="0" layoutInCell="1" allowOverlap="1" wp14:anchorId="4C3784C8" wp14:editId="08EDBE55">
          <wp:simplePos x="0" y="0"/>
          <wp:positionH relativeFrom="margin">
            <wp:align>center</wp:align>
          </wp:positionH>
          <wp:positionV relativeFrom="margin">
            <wp:align>center</wp:align>
          </wp:positionV>
          <wp:extent cx="7559040" cy="10692130"/>
          <wp:effectExtent l="0" t="0" r="3810" b="0"/>
          <wp:wrapNone/>
          <wp:docPr id="13" name="Рисунок 13" descr="foi-cu antet-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i-cu antet-0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E9B9D" w14:textId="77777777" w:rsidR="009B2813" w:rsidRDefault="009B2813">
    <w:pPr>
      <w:pStyle w:val="a4"/>
    </w:pPr>
    <w:r>
      <w:rPr>
        <w:noProof/>
        <w:lang w:val="ro-RO" w:eastAsia="ro-RO"/>
      </w:rPr>
      <w:drawing>
        <wp:anchor distT="0" distB="0" distL="114300" distR="114300" simplePos="0" relativeHeight="251670528" behindDoc="1" locked="0" layoutInCell="1" allowOverlap="1" wp14:anchorId="23AB75E8" wp14:editId="03D71383">
          <wp:simplePos x="0" y="0"/>
          <wp:positionH relativeFrom="margin">
            <wp:posOffset>-515592</wp:posOffset>
          </wp:positionH>
          <wp:positionV relativeFrom="paragraph">
            <wp:posOffset>-577436</wp:posOffset>
          </wp:positionV>
          <wp:extent cx="7005099" cy="105618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8693" cy="105672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7690" w14:textId="77777777" w:rsidR="009B2813" w:rsidRDefault="00A5047F">
    <w:pPr>
      <w:pStyle w:val="a4"/>
    </w:pPr>
    <w:r>
      <w:rPr>
        <w:noProof/>
        <w:lang w:val="ro-RO" w:eastAsia="ro-RO"/>
      </w:rPr>
      <w:drawing>
        <wp:anchor distT="0" distB="0" distL="114300" distR="114300" simplePos="0" relativeHeight="251669504" behindDoc="1" locked="0" layoutInCell="1" allowOverlap="1" wp14:anchorId="6D142DFA" wp14:editId="3A34C229">
          <wp:simplePos x="0" y="0"/>
          <wp:positionH relativeFrom="margin">
            <wp:align>center</wp:align>
          </wp:positionH>
          <wp:positionV relativeFrom="margin">
            <wp:align>center</wp:align>
          </wp:positionV>
          <wp:extent cx="7559040" cy="10692130"/>
          <wp:effectExtent l="0" t="0" r="3810" b="0"/>
          <wp:wrapNone/>
          <wp:docPr id="16" name="Рисунок 16" descr="foi-cu ant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i-cu ante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anchor>
      </w:drawing>
    </w:r>
    <w:r>
      <w:rPr>
        <w:noProof/>
        <w:lang w:val="ro-RO" w:eastAsia="ro-RO"/>
      </w:rPr>
      <w:drawing>
        <wp:anchor distT="0" distB="0" distL="114300" distR="114300" simplePos="0" relativeHeight="251667456" behindDoc="1" locked="0" layoutInCell="1" allowOverlap="1" wp14:anchorId="15097FEE" wp14:editId="287D898E">
          <wp:simplePos x="0" y="0"/>
          <wp:positionH relativeFrom="margin">
            <wp:align>center</wp:align>
          </wp:positionH>
          <wp:positionV relativeFrom="margin">
            <wp:align>center</wp:align>
          </wp:positionV>
          <wp:extent cx="7559040" cy="10692130"/>
          <wp:effectExtent l="0" t="0" r="3810" b="0"/>
          <wp:wrapNone/>
          <wp:docPr id="14" name="Рисунок 14" descr="foi-cu antet-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i-cu antet-0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35BFB"/>
    <w:multiLevelType w:val="hybridMultilevel"/>
    <w:tmpl w:val="EA241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D1E"/>
    <w:rsid w:val="00000E97"/>
    <w:rsid w:val="00010855"/>
    <w:rsid w:val="0002038B"/>
    <w:rsid w:val="0003649C"/>
    <w:rsid w:val="0006609E"/>
    <w:rsid w:val="00071147"/>
    <w:rsid w:val="00083FF7"/>
    <w:rsid w:val="00085C98"/>
    <w:rsid w:val="000919E0"/>
    <w:rsid w:val="00097B3B"/>
    <w:rsid w:val="000A2119"/>
    <w:rsid w:val="000A6A18"/>
    <w:rsid w:val="000B012B"/>
    <w:rsid w:val="000B0B65"/>
    <w:rsid w:val="0010270D"/>
    <w:rsid w:val="00110623"/>
    <w:rsid w:val="001208A9"/>
    <w:rsid w:val="00130C82"/>
    <w:rsid w:val="00133BBF"/>
    <w:rsid w:val="00152634"/>
    <w:rsid w:val="00165655"/>
    <w:rsid w:val="001706DD"/>
    <w:rsid w:val="0017096D"/>
    <w:rsid w:val="00171625"/>
    <w:rsid w:val="00174D67"/>
    <w:rsid w:val="00176948"/>
    <w:rsid w:val="0017735B"/>
    <w:rsid w:val="00183922"/>
    <w:rsid w:val="00187671"/>
    <w:rsid w:val="00187B7E"/>
    <w:rsid w:val="00191BC6"/>
    <w:rsid w:val="001948F2"/>
    <w:rsid w:val="00195546"/>
    <w:rsid w:val="00197708"/>
    <w:rsid w:val="001A07FB"/>
    <w:rsid w:val="001A4BCE"/>
    <w:rsid w:val="001A557B"/>
    <w:rsid w:val="001B495E"/>
    <w:rsid w:val="001C464F"/>
    <w:rsid w:val="001C5128"/>
    <w:rsid w:val="001D2D48"/>
    <w:rsid w:val="001D5687"/>
    <w:rsid w:val="00206D2C"/>
    <w:rsid w:val="00212C9A"/>
    <w:rsid w:val="002162C4"/>
    <w:rsid w:val="00216C51"/>
    <w:rsid w:val="0022636D"/>
    <w:rsid w:val="00232190"/>
    <w:rsid w:val="00235A9A"/>
    <w:rsid w:val="00247F4D"/>
    <w:rsid w:val="00264C9E"/>
    <w:rsid w:val="002804EF"/>
    <w:rsid w:val="00297C74"/>
    <w:rsid w:val="002A6111"/>
    <w:rsid w:val="002B1325"/>
    <w:rsid w:val="002C56D4"/>
    <w:rsid w:val="002D11E1"/>
    <w:rsid w:val="002D3EEF"/>
    <w:rsid w:val="002E01DD"/>
    <w:rsid w:val="002E110B"/>
    <w:rsid w:val="002E2211"/>
    <w:rsid w:val="00310FE8"/>
    <w:rsid w:val="00331D67"/>
    <w:rsid w:val="003355C0"/>
    <w:rsid w:val="00342A23"/>
    <w:rsid w:val="0035507C"/>
    <w:rsid w:val="0036087A"/>
    <w:rsid w:val="00361B12"/>
    <w:rsid w:val="00366F6B"/>
    <w:rsid w:val="00384743"/>
    <w:rsid w:val="003A73C6"/>
    <w:rsid w:val="003C5E98"/>
    <w:rsid w:val="003E3A81"/>
    <w:rsid w:val="003E6005"/>
    <w:rsid w:val="003E717A"/>
    <w:rsid w:val="003E7554"/>
    <w:rsid w:val="003F26CD"/>
    <w:rsid w:val="003F5BAA"/>
    <w:rsid w:val="00402F82"/>
    <w:rsid w:val="0041082E"/>
    <w:rsid w:val="004117BF"/>
    <w:rsid w:val="00411FE9"/>
    <w:rsid w:val="004129BD"/>
    <w:rsid w:val="00416C07"/>
    <w:rsid w:val="00417A3C"/>
    <w:rsid w:val="00426161"/>
    <w:rsid w:val="0043061A"/>
    <w:rsid w:val="0043138D"/>
    <w:rsid w:val="00436346"/>
    <w:rsid w:val="004519BF"/>
    <w:rsid w:val="0045264F"/>
    <w:rsid w:val="0047289A"/>
    <w:rsid w:val="00481C45"/>
    <w:rsid w:val="00481F52"/>
    <w:rsid w:val="0048785B"/>
    <w:rsid w:val="00487E32"/>
    <w:rsid w:val="0049639F"/>
    <w:rsid w:val="00496732"/>
    <w:rsid w:val="004A1D2F"/>
    <w:rsid w:val="004C0434"/>
    <w:rsid w:val="004C6B15"/>
    <w:rsid w:val="004C6D95"/>
    <w:rsid w:val="004D35F7"/>
    <w:rsid w:val="004D7949"/>
    <w:rsid w:val="004E66D6"/>
    <w:rsid w:val="004F38C7"/>
    <w:rsid w:val="004F40C2"/>
    <w:rsid w:val="004F4C72"/>
    <w:rsid w:val="004F5905"/>
    <w:rsid w:val="005049C3"/>
    <w:rsid w:val="00524696"/>
    <w:rsid w:val="005350C6"/>
    <w:rsid w:val="005703F1"/>
    <w:rsid w:val="005733F3"/>
    <w:rsid w:val="005947AE"/>
    <w:rsid w:val="0059574D"/>
    <w:rsid w:val="005972AB"/>
    <w:rsid w:val="00597A54"/>
    <w:rsid w:val="005A4CA6"/>
    <w:rsid w:val="005A7202"/>
    <w:rsid w:val="005D5F5D"/>
    <w:rsid w:val="006049E9"/>
    <w:rsid w:val="006175EA"/>
    <w:rsid w:val="00624911"/>
    <w:rsid w:val="00624A48"/>
    <w:rsid w:val="00627D28"/>
    <w:rsid w:val="00636A67"/>
    <w:rsid w:val="00636CCC"/>
    <w:rsid w:val="00641DAA"/>
    <w:rsid w:val="00644CBB"/>
    <w:rsid w:val="00645DBE"/>
    <w:rsid w:val="00661561"/>
    <w:rsid w:val="00662BAC"/>
    <w:rsid w:val="006868AD"/>
    <w:rsid w:val="00691969"/>
    <w:rsid w:val="006B50C0"/>
    <w:rsid w:val="006D0257"/>
    <w:rsid w:val="006D6D63"/>
    <w:rsid w:val="006F7886"/>
    <w:rsid w:val="00707BEA"/>
    <w:rsid w:val="00710CB4"/>
    <w:rsid w:val="0072131E"/>
    <w:rsid w:val="007269F9"/>
    <w:rsid w:val="00726A37"/>
    <w:rsid w:val="00752526"/>
    <w:rsid w:val="00770E26"/>
    <w:rsid w:val="007B0F83"/>
    <w:rsid w:val="007D5C08"/>
    <w:rsid w:val="007D6EDD"/>
    <w:rsid w:val="007D7E4C"/>
    <w:rsid w:val="007F3E95"/>
    <w:rsid w:val="007F4712"/>
    <w:rsid w:val="00800C74"/>
    <w:rsid w:val="008022FF"/>
    <w:rsid w:val="00812526"/>
    <w:rsid w:val="00820BBC"/>
    <w:rsid w:val="00824E05"/>
    <w:rsid w:val="00837458"/>
    <w:rsid w:val="008633F5"/>
    <w:rsid w:val="008676A7"/>
    <w:rsid w:val="00871A7E"/>
    <w:rsid w:val="0089207A"/>
    <w:rsid w:val="008923E2"/>
    <w:rsid w:val="00893B3E"/>
    <w:rsid w:val="008B044A"/>
    <w:rsid w:val="008C0EAA"/>
    <w:rsid w:val="008C1921"/>
    <w:rsid w:val="008D3B8D"/>
    <w:rsid w:val="008D3ECD"/>
    <w:rsid w:val="008E128C"/>
    <w:rsid w:val="008E1C97"/>
    <w:rsid w:val="008E5F3B"/>
    <w:rsid w:val="008F779B"/>
    <w:rsid w:val="00914903"/>
    <w:rsid w:val="00923E7F"/>
    <w:rsid w:val="00926E37"/>
    <w:rsid w:val="0092790C"/>
    <w:rsid w:val="0093430B"/>
    <w:rsid w:val="0093436C"/>
    <w:rsid w:val="00935509"/>
    <w:rsid w:val="00941791"/>
    <w:rsid w:val="009439A9"/>
    <w:rsid w:val="009509A0"/>
    <w:rsid w:val="00965BF8"/>
    <w:rsid w:val="00971C9A"/>
    <w:rsid w:val="009A014C"/>
    <w:rsid w:val="009A34EC"/>
    <w:rsid w:val="009B2718"/>
    <w:rsid w:val="009B2813"/>
    <w:rsid w:val="009D00F1"/>
    <w:rsid w:val="009E7547"/>
    <w:rsid w:val="00A135D7"/>
    <w:rsid w:val="00A142EB"/>
    <w:rsid w:val="00A20724"/>
    <w:rsid w:val="00A23B27"/>
    <w:rsid w:val="00A36912"/>
    <w:rsid w:val="00A371C1"/>
    <w:rsid w:val="00A5002C"/>
    <w:rsid w:val="00A5047F"/>
    <w:rsid w:val="00A7106D"/>
    <w:rsid w:val="00A73217"/>
    <w:rsid w:val="00A81950"/>
    <w:rsid w:val="00A8412F"/>
    <w:rsid w:val="00A87D52"/>
    <w:rsid w:val="00A973C1"/>
    <w:rsid w:val="00A97513"/>
    <w:rsid w:val="00AA3AC2"/>
    <w:rsid w:val="00AB547F"/>
    <w:rsid w:val="00AC489E"/>
    <w:rsid w:val="00AC50FD"/>
    <w:rsid w:val="00AC7B3D"/>
    <w:rsid w:val="00AF1E52"/>
    <w:rsid w:val="00AF42AB"/>
    <w:rsid w:val="00AF548E"/>
    <w:rsid w:val="00AF70F9"/>
    <w:rsid w:val="00B163CD"/>
    <w:rsid w:val="00B24583"/>
    <w:rsid w:val="00B246EF"/>
    <w:rsid w:val="00B27B3E"/>
    <w:rsid w:val="00B43BA1"/>
    <w:rsid w:val="00B454B2"/>
    <w:rsid w:val="00B51300"/>
    <w:rsid w:val="00B54E66"/>
    <w:rsid w:val="00B5726A"/>
    <w:rsid w:val="00B577E4"/>
    <w:rsid w:val="00B67017"/>
    <w:rsid w:val="00B700B8"/>
    <w:rsid w:val="00B703B7"/>
    <w:rsid w:val="00B859C7"/>
    <w:rsid w:val="00B953F2"/>
    <w:rsid w:val="00BB0A7F"/>
    <w:rsid w:val="00BC575F"/>
    <w:rsid w:val="00BD0141"/>
    <w:rsid w:val="00BE1FE9"/>
    <w:rsid w:val="00BE30B5"/>
    <w:rsid w:val="00BE4DAA"/>
    <w:rsid w:val="00BE7E02"/>
    <w:rsid w:val="00BF2935"/>
    <w:rsid w:val="00BF796C"/>
    <w:rsid w:val="00C05AB7"/>
    <w:rsid w:val="00C463FE"/>
    <w:rsid w:val="00C46CA2"/>
    <w:rsid w:val="00C64BF8"/>
    <w:rsid w:val="00C72C28"/>
    <w:rsid w:val="00C72E39"/>
    <w:rsid w:val="00C73926"/>
    <w:rsid w:val="00C87402"/>
    <w:rsid w:val="00C87938"/>
    <w:rsid w:val="00C90F2D"/>
    <w:rsid w:val="00C94522"/>
    <w:rsid w:val="00CA0911"/>
    <w:rsid w:val="00CA5BE8"/>
    <w:rsid w:val="00CB4525"/>
    <w:rsid w:val="00CE3B0E"/>
    <w:rsid w:val="00CF440E"/>
    <w:rsid w:val="00D06B08"/>
    <w:rsid w:val="00D06F84"/>
    <w:rsid w:val="00D30C36"/>
    <w:rsid w:val="00D3140B"/>
    <w:rsid w:val="00D6666B"/>
    <w:rsid w:val="00D86086"/>
    <w:rsid w:val="00DA0D6E"/>
    <w:rsid w:val="00DB3EEA"/>
    <w:rsid w:val="00DB44D5"/>
    <w:rsid w:val="00DB7CDB"/>
    <w:rsid w:val="00DC2B8E"/>
    <w:rsid w:val="00DD4E75"/>
    <w:rsid w:val="00DE3BBB"/>
    <w:rsid w:val="00DF4C22"/>
    <w:rsid w:val="00E050A2"/>
    <w:rsid w:val="00E05AA2"/>
    <w:rsid w:val="00E05FB7"/>
    <w:rsid w:val="00E07D84"/>
    <w:rsid w:val="00E11679"/>
    <w:rsid w:val="00E242FB"/>
    <w:rsid w:val="00E315B2"/>
    <w:rsid w:val="00E545BE"/>
    <w:rsid w:val="00E709BC"/>
    <w:rsid w:val="00E8615D"/>
    <w:rsid w:val="00EA4697"/>
    <w:rsid w:val="00EA75E8"/>
    <w:rsid w:val="00ED4DC5"/>
    <w:rsid w:val="00EF05A1"/>
    <w:rsid w:val="00EF0A83"/>
    <w:rsid w:val="00EF1986"/>
    <w:rsid w:val="00EF1B90"/>
    <w:rsid w:val="00F074E2"/>
    <w:rsid w:val="00F07534"/>
    <w:rsid w:val="00F21E8C"/>
    <w:rsid w:val="00F24E94"/>
    <w:rsid w:val="00F26FBE"/>
    <w:rsid w:val="00F46F70"/>
    <w:rsid w:val="00F50BF1"/>
    <w:rsid w:val="00F52929"/>
    <w:rsid w:val="00F66921"/>
    <w:rsid w:val="00F739A8"/>
    <w:rsid w:val="00F83D1E"/>
    <w:rsid w:val="00F95DEB"/>
    <w:rsid w:val="00FA29CB"/>
    <w:rsid w:val="00FA32EC"/>
    <w:rsid w:val="00FB4EFE"/>
    <w:rsid w:val="00FC0ACD"/>
    <w:rsid w:val="00FC382F"/>
    <w:rsid w:val="00FE0358"/>
    <w:rsid w:val="00FE48D6"/>
    <w:rsid w:val="00FF16DB"/>
    <w:rsid w:val="00FF7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9279D"/>
  <w15:docId w15:val="{A2926943-0678-4E42-9B78-E9258F6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CDB"/>
  </w:style>
  <w:style w:type="paragraph" w:styleId="1">
    <w:name w:val="heading 1"/>
    <w:basedOn w:val="a"/>
    <w:next w:val="a"/>
    <w:link w:val="10"/>
    <w:uiPriority w:val="9"/>
    <w:qFormat/>
    <w:rsid w:val="00B51300"/>
    <w:pPr>
      <w:keepNext/>
      <w:keepLines/>
      <w:spacing w:before="240" w:line="360" w:lineRule="auto"/>
      <w:outlineLvl w:val="0"/>
    </w:pPr>
    <w:rPr>
      <w:rFonts w:ascii="Calibri" w:eastAsiaTheme="majorEastAsia" w:hAnsi="Calibri" w:cstheme="majorBidi"/>
      <w:b/>
      <w:bCs/>
      <w:color w:val="000000" w:themeColor="text1"/>
      <w:sz w:val="44"/>
      <w:szCs w:val="32"/>
    </w:rPr>
  </w:style>
  <w:style w:type="paragraph" w:styleId="2">
    <w:name w:val="heading 2"/>
    <w:basedOn w:val="a"/>
    <w:next w:val="a"/>
    <w:link w:val="20"/>
    <w:uiPriority w:val="9"/>
    <w:unhideWhenUsed/>
    <w:qFormat/>
    <w:rsid w:val="00B51300"/>
    <w:pPr>
      <w:keepNext/>
      <w:keepLines/>
      <w:spacing w:before="120" w:line="360" w:lineRule="auto"/>
      <w:outlineLvl w:val="1"/>
    </w:pPr>
    <w:rPr>
      <w:rFonts w:ascii="Calibri" w:eastAsiaTheme="majorEastAsia" w:hAnsi="Calibri" w:cstheme="majorBidi"/>
      <w:b/>
      <w:bCs/>
      <w:color w:val="000000" w:themeColor="text1"/>
      <w:sz w:val="36"/>
      <w:szCs w:val="26"/>
    </w:rPr>
  </w:style>
  <w:style w:type="paragraph" w:styleId="3">
    <w:name w:val="heading 3"/>
    <w:basedOn w:val="a"/>
    <w:next w:val="a"/>
    <w:link w:val="30"/>
    <w:uiPriority w:val="9"/>
    <w:unhideWhenUsed/>
    <w:qFormat/>
    <w:rsid w:val="00B51300"/>
    <w:pPr>
      <w:keepNext/>
      <w:keepLines/>
      <w:spacing w:before="120" w:line="360" w:lineRule="auto"/>
      <w:outlineLvl w:val="2"/>
    </w:pPr>
    <w:rPr>
      <w:rFonts w:ascii="Calibri" w:eastAsiaTheme="majorEastAsia" w:hAnsi="Calibri" w:cstheme="majorBidi"/>
      <w:b/>
      <w:b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D1E"/>
    <w:pPr>
      <w:tabs>
        <w:tab w:val="center" w:pos="4680"/>
        <w:tab w:val="right" w:pos="9360"/>
      </w:tabs>
    </w:pPr>
  </w:style>
  <w:style w:type="character" w:customStyle="1" w:styleId="a5">
    <w:name w:val="Верхний колонтитул Знак"/>
    <w:basedOn w:val="a0"/>
    <w:link w:val="a4"/>
    <w:uiPriority w:val="99"/>
    <w:rsid w:val="00F83D1E"/>
  </w:style>
  <w:style w:type="paragraph" w:styleId="a6">
    <w:name w:val="footer"/>
    <w:basedOn w:val="a"/>
    <w:link w:val="a7"/>
    <w:uiPriority w:val="99"/>
    <w:unhideWhenUsed/>
    <w:rsid w:val="00F83D1E"/>
    <w:pPr>
      <w:tabs>
        <w:tab w:val="center" w:pos="4680"/>
        <w:tab w:val="right" w:pos="9360"/>
      </w:tabs>
    </w:pPr>
  </w:style>
  <w:style w:type="character" w:customStyle="1" w:styleId="a7">
    <w:name w:val="Нижний колонтитул Знак"/>
    <w:basedOn w:val="a0"/>
    <w:link w:val="a6"/>
    <w:uiPriority w:val="99"/>
    <w:rsid w:val="00F83D1E"/>
  </w:style>
  <w:style w:type="character" w:customStyle="1" w:styleId="10">
    <w:name w:val="Заголовок 1 Знак"/>
    <w:basedOn w:val="a0"/>
    <w:link w:val="1"/>
    <w:uiPriority w:val="9"/>
    <w:rsid w:val="00B51300"/>
    <w:rPr>
      <w:rFonts w:ascii="Calibri" w:eastAsiaTheme="majorEastAsia" w:hAnsi="Calibri" w:cstheme="majorBidi"/>
      <w:b/>
      <w:bCs/>
      <w:color w:val="000000" w:themeColor="text1"/>
      <w:sz w:val="44"/>
      <w:szCs w:val="32"/>
    </w:rPr>
  </w:style>
  <w:style w:type="character" w:customStyle="1" w:styleId="20">
    <w:name w:val="Заголовок 2 Знак"/>
    <w:basedOn w:val="a0"/>
    <w:link w:val="2"/>
    <w:uiPriority w:val="9"/>
    <w:rsid w:val="00B51300"/>
    <w:rPr>
      <w:rFonts w:ascii="Calibri" w:eastAsiaTheme="majorEastAsia" w:hAnsi="Calibri" w:cstheme="majorBidi"/>
      <w:b/>
      <w:bCs/>
      <w:color w:val="000000" w:themeColor="text1"/>
      <w:sz w:val="36"/>
      <w:szCs w:val="26"/>
    </w:rPr>
  </w:style>
  <w:style w:type="character" w:customStyle="1" w:styleId="30">
    <w:name w:val="Заголовок 3 Знак"/>
    <w:basedOn w:val="a0"/>
    <w:link w:val="3"/>
    <w:uiPriority w:val="9"/>
    <w:rsid w:val="00B51300"/>
    <w:rPr>
      <w:rFonts w:ascii="Calibri" w:eastAsiaTheme="majorEastAsia" w:hAnsi="Calibri" w:cstheme="majorBidi"/>
      <w:b/>
      <w:bCs/>
      <w:color w:val="000000" w:themeColor="text1"/>
      <w:sz w:val="28"/>
    </w:rPr>
  </w:style>
  <w:style w:type="paragraph" w:styleId="a8">
    <w:name w:val="Normal (Web)"/>
    <w:basedOn w:val="a"/>
    <w:uiPriority w:val="99"/>
    <w:unhideWhenUsed/>
    <w:rsid w:val="00E050A2"/>
    <w:pPr>
      <w:ind w:firstLine="567"/>
      <w:jc w:val="both"/>
    </w:pPr>
    <w:rPr>
      <w:rFonts w:ascii="Times New Roman" w:eastAsia="Times New Roman" w:hAnsi="Times New Roman" w:cs="Times New Roman"/>
      <w:lang w:val="ru-RU" w:eastAsia="ru-RU"/>
    </w:rPr>
  </w:style>
  <w:style w:type="character" w:styleId="a9">
    <w:name w:val="Hyperlink"/>
    <w:basedOn w:val="a0"/>
    <w:uiPriority w:val="99"/>
    <w:unhideWhenUsed/>
    <w:rsid w:val="000A2119"/>
    <w:rPr>
      <w:color w:val="0000FF"/>
      <w:u w:val="single"/>
    </w:rPr>
  </w:style>
  <w:style w:type="paragraph" w:styleId="21">
    <w:name w:val="Body Text 2"/>
    <w:basedOn w:val="a"/>
    <w:link w:val="22"/>
    <w:uiPriority w:val="99"/>
    <w:unhideWhenUsed/>
    <w:rsid w:val="003E717A"/>
    <w:pPr>
      <w:spacing w:after="120" w:line="480" w:lineRule="auto"/>
    </w:pPr>
    <w:rPr>
      <w:rFonts w:ascii="Times New Roman" w:eastAsia="Times New Roman" w:hAnsi="Times New Roman" w:cs="Times New Roman"/>
      <w:sz w:val="20"/>
      <w:szCs w:val="20"/>
      <w:lang w:val="ru-RU"/>
    </w:rPr>
  </w:style>
  <w:style w:type="character" w:customStyle="1" w:styleId="22">
    <w:name w:val="Основной текст 2 Знак"/>
    <w:basedOn w:val="a0"/>
    <w:link w:val="21"/>
    <w:uiPriority w:val="99"/>
    <w:rsid w:val="003E717A"/>
    <w:rPr>
      <w:rFonts w:ascii="Times New Roman" w:eastAsia="Times New Roman" w:hAnsi="Times New Roman" w:cs="Times New Roman"/>
      <w:sz w:val="20"/>
      <w:szCs w:val="20"/>
      <w:lang w:val="ru-RU"/>
    </w:rPr>
  </w:style>
  <w:style w:type="paragraph" w:customStyle="1" w:styleId="tt">
    <w:name w:val="tt"/>
    <w:basedOn w:val="a"/>
    <w:rsid w:val="003E717A"/>
    <w:pPr>
      <w:jc w:val="center"/>
    </w:pPr>
    <w:rPr>
      <w:rFonts w:ascii="Times New Roman" w:eastAsia="Times New Roman" w:hAnsi="Times New Roman" w:cs="Times New Roman"/>
      <w:b/>
      <w:bCs/>
      <w:lang w:val="ru-RU" w:eastAsia="ru-RU"/>
    </w:rPr>
  </w:style>
  <w:style w:type="paragraph" w:styleId="aa">
    <w:name w:val="No Spacing"/>
    <w:uiPriority w:val="1"/>
    <w:qFormat/>
    <w:rsid w:val="003A73C6"/>
    <w:rPr>
      <w:rFonts w:eastAsiaTheme="minorEastAsia"/>
      <w:sz w:val="22"/>
      <w:szCs w:val="22"/>
      <w:lang w:val="ru-RU" w:eastAsia="ru-RU"/>
    </w:rPr>
  </w:style>
  <w:style w:type="paragraph" w:styleId="ab">
    <w:name w:val="List Paragraph"/>
    <w:basedOn w:val="a"/>
    <w:uiPriority w:val="34"/>
    <w:qFormat/>
    <w:rsid w:val="00B163CD"/>
    <w:pPr>
      <w:ind w:left="720"/>
      <w:contextualSpacing/>
    </w:pPr>
  </w:style>
  <w:style w:type="character" w:customStyle="1" w:styleId="ac">
    <w:name w:val="Основной текст_"/>
    <w:basedOn w:val="a0"/>
    <w:link w:val="5"/>
    <w:rsid w:val="00133BBF"/>
    <w:rPr>
      <w:shd w:val="clear" w:color="auto" w:fill="FFFFFF"/>
    </w:rPr>
  </w:style>
  <w:style w:type="paragraph" w:customStyle="1" w:styleId="5">
    <w:name w:val="Основной текст5"/>
    <w:basedOn w:val="a"/>
    <w:link w:val="ac"/>
    <w:rsid w:val="00133BBF"/>
    <w:pPr>
      <w:widowControl w:val="0"/>
      <w:shd w:val="clear" w:color="auto" w:fill="FFFFFF"/>
      <w:spacing w:before="360" w:after="480" w:line="322" w:lineRule="exact"/>
      <w:jc w:val="right"/>
    </w:pPr>
  </w:style>
  <w:style w:type="paragraph" w:styleId="ad">
    <w:name w:val="footnote text"/>
    <w:basedOn w:val="a"/>
    <w:link w:val="ae"/>
    <w:uiPriority w:val="99"/>
    <w:semiHidden/>
    <w:unhideWhenUsed/>
    <w:rsid w:val="00366F6B"/>
    <w:rPr>
      <w:sz w:val="20"/>
      <w:szCs w:val="20"/>
    </w:rPr>
  </w:style>
  <w:style w:type="character" w:customStyle="1" w:styleId="ae">
    <w:name w:val="Текст сноски Знак"/>
    <w:basedOn w:val="a0"/>
    <w:link w:val="ad"/>
    <w:uiPriority w:val="99"/>
    <w:semiHidden/>
    <w:rsid w:val="00366F6B"/>
    <w:rPr>
      <w:sz w:val="20"/>
      <w:szCs w:val="20"/>
    </w:rPr>
  </w:style>
  <w:style w:type="character" w:styleId="af">
    <w:name w:val="footnote reference"/>
    <w:basedOn w:val="a0"/>
    <w:uiPriority w:val="99"/>
    <w:semiHidden/>
    <w:unhideWhenUsed/>
    <w:rsid w:val="00366F6B"/>
    <w:rPr>
      <w:vertAlign w:val="superscript"/>
    </w:rPr>
  </w:style>
  <w:style w:type="character" w:styleId="af0">
    <w:name w:val="annotation reference"/>
    <w:basedOn w:val="a0"/>
    <w:uiPriority w:val="99"/>
    <w:semiHidden/>
    <w:unhideWhenUsed/>
    <w:rsid w:val="00CE3B0E"/>
    <w:rPr>
      <w:sz w:val="16"/>
      <w:szCs w:val="16"/>
    </w:rPr>
  </w:style>
  <w:style w:type="paragraph" w:styleId="af1">
    <w:name w:val="annotation text"/>
    <w:basedOn w:val="a"/>
    <w:link w:val="af2"/>
    <w:uiPriority w:val="99"/>
    <w:semiHidden/>
    <w:unhideWhenUsed/>
    <w:rsid w:val="00CE3B0E"/>
    <w:rPr>
      <w:sz w:val="20"/>
      <w:szCs w:val="20"/>
    </w:rPr>
  </w:style>
  <w:style w:type="character" w:customStyle="1" w:styleId="af2">
    <w:name w:val="Текст примечания Знак"/>
    <w:basedOn w:val="a0"/>
    <w:link w:val="af1"/>
    <w:uiPriority w:val="99"/>
    <w:semiHidden/>
    <w:rsid w:val="00CE3B0E"/>
    <w:rPr>
      <w:sz w:val="20"/>
      <w:szCs w:val="20"/>
    </w:rPr>
  </w:style>
  <w:style w:type="paragraph" w:styleId="af3">
    <w:name w:val="annotation subject"/>
    <w:basedOn w:val="af1"/>
    <w:next w:val="af1"/>
    <w:link w:val="af4"/>
    <w:uiPriority w:val="99"/>
    <w:semiHidden/>
    <w:unhideWhenUsed/>
    <w:rsid w:val="00CE3B0E"/>
    <w:rPr>
      <w:b/>
      <w:bCs/>
    </w:rPr>
  </w:style>
  <w:style w:type="character" w:customStyle="1" w:styleId="af4">
    <w:name w:val="Тема примечания Знак"/>
    <w:basedOn w:val="af2"/>
    <w:link w:val="af3"/>
    <w:uiPriority w:val="99"/>
    <w:semiHidden/>
    <w:rsid w:val="00CE3B0E"/>
    <w:rPr>
      <w:b/>
      <w:bCs/>
      <w:sz w:val="20"/>
      <w:szCs w:val="20"/>
    </w:rPr>
  </w:style>
  <w:style w:type="paragraph" w:styleId="af5">
    <w:name w:val="Balloon Text"/>
    <w:basedOn w:val="a"/>
    <w:link w:val="af6"/>
    <w:uiPriority w:val="99"/>
    <w:semiHidden/>
    <w:unhideWhenUsed/>
    <w:rsid w:val="00CE3B0E"/>
    <w:rPr>
      <w:rFonts w:ascii="Tahoma" w:hAnsi="Tahoma" w:cs="Tahoma"/>
      <w:sz w:val="16"/>
      <w:szCs w:val="16"/>
    </w:rPr>
  </w:style>
  <w:style w:type="character" w:customStyle="1" w:styleId="af6">
    <w:name w:val="Текст выноски Знак"/>
    <w:basedOn w:val="a0"/>
    <w:link w:val="af5"/>
    <w:uiPriority w:val="99"/>
    <w:semiHidden/>
    <w:rsid w:val="00CE3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4443">
      <w:bodyDiv w:val="1"/>
      <w:marLeft w:val="0"/>
      <w:marRight w:val="0"/>
      <w:marTop w:val="0"/>
      <w:marBottom w:val="0"/>
      <w:divBdr>
        <w:top w:val="none" w:sz="0" w:space="0" w:color="auto"/>
        <w:left w:val="none" w:sz="0" w:space="0" w:color="auto"/>
        <w:bottom w:val="none" w:sz="0" w:space="0" w:color="auto"/>
        <w:right w:val="none" w:sz="0" w:space="0" w:color="auto"/>
      </w:divBdr>
    </w:div>
    <w:div w:id="160434465">
      <w:bodyDiv w:val="1"/>
      <w:marLeft w:val="0"/>
      <w:marRight w:val="0"/>
      <w:marTop w:val="0"/>
      <w:marBottom w:val="0"/>
      <w:divBdr>
        <w:top w:val="none" w:sz="0" w:space="0" w:color="auto"/>
        <w:left w:val="none" w:sz="0" w:space="0" w:color="auto"/>
        <w:bottom w:val="none" w:sz="0" w:space="0" w:color="auto"/>
        <w:right w:val="none" w:sz="0" w:space="0" w:color="auto"/>
      </w:divBdr>
    </w:div>
    <w:div w:id="210850868">
      <w:bodyDiv w:val="1"/>
      <w:marLeft w:val="0"/>
      <w:marRight w:val="0"/>
      <w:marTop w:val="0"/>
      <w:marBottom w:val="0"/>
      <w:divBdr>
        <w:top w:val="none" w:sz="0" w:space="0" w:color="auto"/>
        <w:left w:val="none" w:sz="0" w:space="0" w:color="auto"/>
        <w:bottom w:val="none" w:sz="0" w:space="0" w:color="auto"/>
        <w:right w:val="none" w:sz="0" w:space="0" w:color="auto"/>
      </w:divBdr>
    </w:div>
    <w:div w:id="239869011">
      <w:bodyDiv w:val="1"/>
      <w:marLeft w:val="0"/>
      <w:marRight w:val="0"/>
      <w:marTop w:val="0"/>
      <w:marBottom w:val="0"/>
      <w:divBdr>
        <w:top w:val="none" w:sz="0" w:space="0" w:color="auto"/>
        <w:left w:val="none" w:sz="0" w:space="0" w:color="auto"/>
        <w:bottom w:val="none" w:sz="0" w:space="0" w:color="auto"/>
        <w:right w:val="none" w:sz="0" w:space="0" w:color="auto"/>
      </w:divBdr>
    </w:div>
    <w:div w:id="444278705">
      <w:bodyDiv w:val="1"/>
      <w:marLeft w:val="0"/>
      <w:marRight w:val="0"/>
      <w:marTop w:val="0"/>
      <w:marBottom w:val="0"/>
      <w:divBdr>
        <w:top w:val="none" w:sz="0" w:space="0" w:color="auto"/>
        <w:left w:val="none" w:sz="0" w:space="0" w:color="auto"/>
        <w:bottom w:val="none" w:sz="0" w:space="0" w:color="auto"/>
        <w:right w:val="none" w:sz="0" w:space="0" w:color="auto"/>
      </w:divBdr>
    </w:div>
    <w:div w:id="548029798">
      <w:bodyDiv w:val="1"/>
      <w:marLeft w:val="0"/>
      <w:marRight w:val="0"/>
      <w:marTop w:val="0"/>
      <w:marBottom w:val="0"/>
      <w:divBdr>
        <w:top w:val="none" w:sz="0" w:space="0" w:color="auto"/>
        <w:left w:val="none" w:sz="0" w:space="0" w:color="auto"/>
        <w:bottom w:val="none" w:sz="0" w:space="0" w:color="auto"/>
        <w:right w:val="none" w:sz="0" w:space="0" w:color="auto"/>
      </w:divBdr>
    </w:div>
    <w:div w:id="1248005477">
      <w:bodyDiv w:val="1"/>
      <w:marLeft w:val="0"/>
      <w:marRight w:val="0"/>
      <w:marTop w:val="0"/>
      <w:marBottom w:val="0"/>
      <w:divBdr>
        <w:top w:val="none" w:sz="0" w:space="0" w:color="auto"/>
        <w:left w:val="none" w:sz="0" w:space="0" w:color="auto"/>
        <w:bottom w:val="none" w:sz="0" w:space="0" w:color="auto"/>
        <w:right w:val="none" w:sz="0" w:space="0" w:color="auto"/>
      </w:divBdr>
    </w:div>
    <w:div w:id="1573154446">
      <w:bodyDiv w:val="1"/>
      <w:marLeft w:val="0"/>
      <w:marRight w:val="0"/>
      <w:marTop w:val="0"/>
      <w:marBottom w:val="0"/>
      <w:divBdr>
        <w:top w:val="none" w:sz="0" w:space="0" w:color="auto"/>
        <w:left w:val="none" w:sz="0" w:space="0" w:color="auto"/>
        <w:bottom w:val="none" w:sz="0" w:space="0" w:color="auto"/>
        <w:right w:val="none" w:sz="0" w:space="0" w:color="auto"/>
      </w:divBdr>
    </w:div>
    <w:div w:id="1587885413">
      <w:bodyDiv w:val="1"/>
      <w:marLeft w:val="0"/>
      <w:marRight w:val="0"/>
      <w:marTop w:val="0"/>
      <w:marBottom w:val="0"/>
      <w:divBdr>
        <w:top w:val="none" w:sz="0" w:space="0" w:color="auto"/>
        <w:left w:val="none" w:sz="0" w:space="0" w:color="auto"/>
        <w:bottom w:val="none" w:sz="0" w:space="0" w:color="auto"/>
        <w:right w:val="none" w:sz="0" w:space="0" w:color="auto"/>
      </w:divBdr>
    </w:div>
    <w:div w:id="1665667097">
      <w:bodyDiv w:val="1"/>
      <w:marLeft w:val="0"/>
      <w:marRight w:val="0"/>
      <w:marTop w:val="0"/>
      <w:marBottom w:val="0"/>
      <w:divBdr>
        <w:top w:val="none" w:sz="0" w:space="0" w:color="auto"/>
        <w:left w:val="none" w:sz="0" w:space="0" w:color="auto"/>
        <w:bottom w:val="none" w:sz="0" w:space="0" w:color="auto"/>
        <w:right w:val="none" w:sz="0" w:space="0" w:color="auto"/>
      </w:divBdr>
    </w:div>
    <w:div w:id="1712076291">
      <w:bodyDiv w:val="1"/>
      <w:marLeft w:val="0"/>
      <w:marRight w:val="0"/>
      <w:marTop w:val="0"/>
      <w:marBottom w:val="0"/>
      <w:divBdr>
        <w:top w:val="none" w:sz="0" w:space="0" w:color="auto"/>
        <w:left w:val="none" w:sz="0" w:space="0" w:color="auto"/>
        <w:bottom w:val="none" w:sz="0" w:space="0" w:color="auto"/>
        <w:right w:val="none" w:sz="0" w:space="0" w:color="auto"/>
      </w:divBdr>
    </w:div>
    <w:div w:id="1842744109">
      <w:bodyDiv w:val="1"/>
      <w:marLeft w:val="0"/>
      <w:marRight w:val="0"/>
      <w:marTop w:val="0"/>
      <w:marBottom w:val="0"/>
      <w:divBdr>
        <w:top w:val="none" w:sz="0" w:space="0" w:color="auto"/>
        <w:left w:val="none" w:sz="0" w:space="0" w:color="auto"/>
        <w:bottom w:val="none" w:sz="0" w:space="0" w:color="auto"/>
        <w:right w:val="none" w:sz="0" w:space="0" w:color="auto"/>
      </w:divBdr>
    </w:div>
    <w:div w:id="196916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u.datepersonale.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CEE8-C0AF-4165-8EF8-C8F23014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6770</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Moroicatalin9@hotmail.com</cp:lastModifiedBy>
  <cp:revision>3</cp:revision>
  <cp:lastPrinted>2019-03-21T12:30:00Z</cp:lastPrinted>
  <dcterms:created xsi:type="dcterms:W3CDTF">2021-03-12T12:25:00Z</dcterms:created>
  <dcterms:modified xsi:type="dcterms:W3CDTF">2021-03-19T07:24:00Z</dcterms:modified>
</cp:coreProperties>
</file>