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645" w:rsidRPr="006B36DC" w:rsidRDefault="006B36DC" w:rsidP="006B36DC">
      <w:pPr>
        <w:spacing w:after="0"/>
        <w:jc w:val="right"/>
        <w:rPr>
          <w:rFonts w:ascii="Times New Roman" w:hAnsi="Times New Roman" w:cs="Times New Roman"/>
          <w:i/>
          <w:sz w:val="28"/>
          <w:szCs w:val="28"/>
          <w:lang w:val="en-US"/>
        </w:rPr>
      </w:pPr>
      <w:proofErr w:type="spellStart"/>
      <w:r w:rsidRPr="006B36DC">
        <w:rPr>
          <w:rFonts w:ascii="Times New Roman" w:hAnsi="Times New Roman" w:cs="Times New Roman"/>
          <w:i/>
          <w:sz w:val="28"/>
          <w:szCs w:val="28"/>
          <w:lang w:val="en-US"/>
        </w:rPr>
        <w:t>Anexă</w:t>
      </w:r>
      <w:proofErr w:type="spellEnd"/>
    </w:p>
    <w:tbl>
      <w:tblPr>
        <w:tblStyle w:val="a3"/>
        <w:tblW w:w="10588" w:type="dxa"/>
        <w:tblInd w:w="-856" w:type="dxa"/>
        <w:tblLook w:val="04A0" w:firstRow="1" w:lastRow="0" w:firstColumn="1" w:lastColumn="0" w:noHBand="0" w:noVBand="1"/>
      </w:tblPr>
      <w:tblGrid>
        <w:gridCol w:w="491"/>
        <w:gridCol w:w="4780"/>
        <w:gridCol w:w="5317"/>
      </w:tblGrid>
      <w:tr w:rsidR="006E7645" w:rsidRPr="006B36DC" w:rsidTr="00E36B52">
        <w:trPr>
          <w:trHeight w:val="478"/>
        </w:trPr>
        <w:tc>
          <w:tcPr>
            <w:tcW w:w="10588" w:type="dxa"/>
            <w:gridSpan w:val="3"/>
          </w:tcPr>
          <w:p w:rsidR="006E7645" w:rsidRPr="00AC49E1" w:rsidRDefault="00203E49" w:rsidP="00A171F0">
            <w:pPr>
              <w:spacing w:line="360" w:lineRule="auto"/>
              <w:jc w:val="center"/>
              <w:rPr>
                <w:rFonts w:ascii="Times New Roman" w:hAnsi="Times New Roman" w:cs="Times New Roman"/>
                <w:b/>
                <w:lang w:val="ro-RO"/>
              </w:rPr>
            </w:pPr>
            <w:r w:rsidRPr="00AC49E1">
              <w:rPr>
                <w:rFonts w:ascii="Times New Roman" w:hAnsi="Times New Roman" w:cs="Times New Roman"/>
                <w:b/>
                <w:lang w:val="ro-RO"/>
              </w:rPr>
              <w:t>Implementarea r</w:t>
            </w:r>
            <w:r w:rsidR="006E7645" w:rsidRPr="00AC49E1">
              <w:rPr>
                <w:rFonts w:ascii="Times New Roman" w:hAnsi="Times New Roman" w:cs="Times New Roman"/>
                <w:b/>
                <w:lang w:val="ro-RO"/>
              </w:rPr>
              <w:t xml:space="preserve">ecomandărilor Avocatului Poporului în </w:t>
            </w:r>
            <w:r w:rsidR="006B36DC">
              <w:rPr>
                <w:rFonts w:ascii="Times New Roman" w:hAnsi="Times New Roman" w:cs="Times New Roman"/>
                <w:b/>
                <w:lang w:val="ro-RO"/>
              </w:rPr>
              <w:t>Centrul de Plasament Temporar al Străinilor (CPTS)</w:t>
            </w:r>
          </w:p>
          <w:p w:rsidR="00A171F0" w:rsidRPr="00094AE3" w:rsidRDefault="00A171F0" w:rsidP="00A171F0">
            <w:pPr>
              <w:spacing w:line="360" w:lineRule="auto"/>
              <w:jc w:val="center"/>
              <w:rPr>
                <w:rFonts w:ascii="Times New Roman" w:hAnsi="Times New Roman" w:cs="Times New Roman"/>
                <w:b/>
                <w:i/>
                <w:lang w:val="ro-RO"/>
              </w:rPr>
            </w:pPr>
            <w:r w:rsidRPr="00AC49E1">
              <w:rPr>
                <w:rFonts w:ascii="Times New Roman" w:hAnsi="Times New Roman" w:cs="Times New Roman"/>
                <w:b/>
                <w:lang w:val="ro-RO"/>
              </w:rPr>
              <w:t>înregistrate în urma vizitei de monitorizare de la 17.08.2022</w:t>
            </w:r>
          </w:p>
        </w:tc>
      </w:tr>
      <w:tr w:rsidR="006E7645" w:rsidRPr="0066246A" w:rsidTr="00E36B52">
        <w:trPr>
          <w:trHeight w:val="563"/>
        </w:trPr>
        <w:tc>
          <w:tcPr>
            <w:tcW w:w="491" w:type="dxa"/>
          </w:tcPr>
          <w:p w:rsidR="006E7645" w:rsidRPr="0066246A" w:rsidRDefault="006E7645" w:rsidP="00E36B52">
            <w:pPr>
              <w:spacing w:line="360" w:lineRule="auto"/>
              <w:jc w:val="center"/>
              <w:rPr>
                <w:b/>
                <w:lang w:val="ro-RO"/>
              </w:rPr>
            </w:pPr>
          </w:p>
        </w:tc>
        <w:tc>
          <w:tcPr>
            <w:tcW w:w="4780" w:type="dxa"/>
          </w:tcPr>
          <w:p w:rsidR="006E7645" w:rsidRPr="00094AE3" w:rsidRDefault="006B36DC" w:rsidP="00E36B52">
            <w:pPr>
              <w:spacing w:line="360" w:lineRule="auto"/>
              <w:jc w:val="center"/>
              <w:rPr>
                <w:rFonts w:ascii="Times New Roman" w:hAnsi="Times New Roman" w:cs="Times New Roman"/>
                <w:b/>
                <w:lang w:val="ro-RO"/>
              </w:rPr>
            </w:pPr>
            <w:r>
              <w:rPr>
                <w:rFonts w:ascii="Times New Roman" w:hAnsi="Times New Roman" w:cs="Times New Roman"/>
                <w:b/>
                <w:lang w:val="ro-RO"/>
              </w:rPr>
              <w:t>Recomandările expuse în Raport</w:t>
            </w:r>
          </w:p>
        </w:tc>
        <w:tc>
          <w:tcPr>
            <w:tcW w:w="5317" w:type="dxa"/>
          </w:tcPr>
          <w:p w:rsidR="006E7645" w:rsidRPr="00094AE3" w:rsidRDefault="006B36DC" w:rsidP="00E36B52">
            <w:pPr>
              <w:spacing w:line="360" w:lineRule="auto"/>
              <w:jc w:val="center"/>
              <w:rPr>
                <w:rFonts w:ascii="Times New Roman" w:hAnsi="Times New Roman" w:cs="Times New Roman"/>
                <w:b/>
                <w:lang w:val="ro-RO"/>
              </w:rPr>
            </w:pPr>
            <w:r>
              <w:rPr>
                <w:rFonts w:ascii="Times New Roman" w:hAnsi="Times New Roman" w:cs="Times New Roman"/>
                <w:b/>
                <w:lang w:val="ro-RO"/>
              </w:rPr>
              <w:t>Acțiunile de progres</w:t>
            </w:r>
            <w:bookmarkStart w:id="0" w:name="_GoBack"/>
            <w:bookmarkEnd w:id="0"/>
          </w:p>
        </w:tc>
      </w:tr>
      <w:tr w:rsidR="005C4970" w:rsidRPr="0066246A" w:rsidTr="00E36B52">
        <w:trPr>
          <w:trHeight w:val="563"/>
        </w:trPr>
        <w:tc>
          <w:tcPr>
            <w:tcW w:w="491" w:type="dxa"/>
          </w:tcPr>
          <w:p w:rsidR="005C4970" w:rsidRPr="0066246A" w:rsidRDefault="005C4970" w:rsidP="00E36B52">
            <w:pPr>
              <w:spacing w:line="360" w:lineRule="auto"/>
              <w:jc w:val="center"/>
              <w:rPr>
                <w:b/>
                <w:lang w:val="ro-RO"/>
              </w:rPr>
            </w:pPr>
          </w:p>
        </w:tc>
        <w:tc>
          <w:tcPr>
            <w:tcW w:w="4780" w:type="dxa"/>
          </w:tcPr>
          <w:p w:rsidR="005C4970" w:rsidRPr="00094AE3" w:rsidRDefault="005C4970" w:rsidP="00E36B52">
            <w:pPr>
              <w:spacing w:line="360" w:lineRule="auto"/>
              <w:jc w:val="center"/>
              <w:rPr>
                <w:rFonts w:ascii="Times New Roman" w:hAnsi="Times New Roman" w:cs="Times New Roman"/>
                <w:b/>
                <w:lang w:val="ro-RO"/>
              </w:rPr>
            </w:pPr>
            <w:r>
              <w:rPr>
                <w:rFonts w:ascii="Times New Roman" w:hAnsi="Times New Roman" w:cs="Times New Roman"/>
                <w:b/>
                <w:lang w:val="ro-RO"/>
              </w:rPr>
              <w:t>Ministerul Afacerilor Interne</w:t>
            </w:r>
          </w:p>
        </w:tc>
        <w:tc>
          <w:tcPr>
            <w:tcW w:w="5317" w:type="dxa"/>
          </w:tcPr>
          <w:p w:rsidR="005C4970" w:rsidRPr="00094AE3" w:rsidRDefault="005C4970" w:rsidP="00E36B52">
            <w:pPr>
              <w:spacing w:line="360" w:lineRule="auto"/>
              <w:jc w:val="center"/>
              <w:rPr>
                <w:rFonts w:ascii="Times New Roman" w:hAnsi="Times New Roman" w:cs="Times New Roman"/>
                <w:b/>
                <w:lang w:val="ro-RO"/>
              </w:rPr>
            </w:pPr>
          </w:p>
        </w:tc>
      </w:tr>
      <w:tr w:rsidR="006E7645" w:rsidRPr="006B36DC" w:rsidTr="00E36B52">
        <w:trPr>
          <w:trHeight w:val="1126"/>
        </w:trPr>
        <w:tc>
          <w:tcPr>
            <w:tcW w:w="491" w:type="dxa"/>
          </w:tcPr>
          <w:p w:rsidR="006E7645" w:rsidRPr="00094AE3" w:rsidRDefault="006E7645" w:rsidP="00E36B52">
            <w:pPr>
              <w:jc w:val="both"/>
              <w:rPr>
                <w:rFonts w:ascii="Times New Roman" w:hAnsi="Times New Roman" w:cs="Times New Roman"/>
                <w:lang w:val="ro-RO"/>
              </w:rPr>
            </w:pPr>
            <w:r>
              <w:rPr>
                <w:rFonts w:ascii="Times New Roman" w:hAnsi="Times New Roman" w:cs="Times New Roman"/>
                <w:lang w:val="ro-RO"/>
              </w:rPr>
              <w:t>1.</w:t>
            </w:r>
          </w:p>
        </w:tc>
        <w:tc>
          <w:tcPr>
            <w:tcW w:w="4780" w:type="dxa"/>
          </w:tcPr>
          <w:p w:rsidR="006E7645" w:rsidRPr="00874A93" w:rsidRDefault="005C4970" w:rsidP="00E36B52">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Revizuirea mecanismului de asigurare a asistenței medicale prin intermediul serviciului medical al Poliției de Frontieră, inclusiv a actelor normative în vigoare din prisma alinieri lor la standardele internaționale privind respectarea dreptului la sănătate a deținuților și a garanției fundamentale de examinare medicală: ordinul MAI nr. 345 din 24.11.2014 și ordinul MAI nr. 354 din 31.12.2015</w:t>
            </w:r>
            <w:r w:rsidR="00851F7A" w:rsidRPr="00874A93">
              <w:rPr>
                <w:rFonts w:ascii="Times New Roman" w:hAnsi="Times New Roman" w:cs="Times New Roman"/>
                <w:sz w:val="24"/>
                <w:szCs w:val="24"/>
                <w:lang w:val="ro-RO"/>
              </w:rPr>
              <w:t>.</w:t>
            </w:r>
          </w:p>
        </w:tc>
        <w:tc>
          <w:tcPr>
            <w:tcW w:w="5317" w:type="dxa"/>
          </w:tcPr>
          <w:p w:rsidR="004679EB" w:rsidRPr="00874A93" w:rsidRDefault="00DB6303" w:rsidP="00AB07F7">
            <w:pPr>
              <w:rPr>
                <w:rFonts w:ascii="Times New Roman" w:hAnsi="Times New Roman" w:cs="Times New Roman"/>
                <w:sz w:val="24"/>
                <w:szCs w:val="24"/>
                <w:lang w:val="ro-RO"/>
              </w:rPr>
            </w:pPr>
            <w:r w:rsidRPr="00874A93">
              <w:rPr>
                <w:rFonts w:ascii="Times New Roman" w:hAnsi="Times New Roman" w:cs="Times New Roman"/>
                <w:sz w:val="24"/>
                <w:szCs w:val="24"/>
                <w:lang w:val="ro-RO"/>
              </w:rPr>
              <w:t>Revizuirea mecanismului</w:t>
            </w:r>
            <w:r>
              <w:rPr>
                <w:rFonts w:ascii="Times New Roman" w:hAnsi="Times New Roman" w:cs="Times New Roman"/>
                <w:sz w:val="24"/>
                <w:szCs w:val="24"/>
                <w:lang w:val="ro-RO"/>
              </w:rPr>
              <w:t xml:space="preserve"> de asigurare a asistenței medicale</w:t>
            </w:r>
            <w:r w:rsidRPr="00874A93">
              <w:rPr>
                <w:rFonts w:ascii="Times New Roman" w:hAnsi="Times New Roman" w:cs="Times New Roman"/>
                <w:sz w:val="24"/>
                <w:szCs w:val="24"/>
                <w:lang w:val="ro-RO"/>
              </w:rPr>
              <w:t>, nu se necesită.</w:t>
            </w:r>
            <w:r>
              <w:rPr>
                <w:rFonts w:ascii="Times New Roman" w:hAnsi="Times New Roman" w:cs="Times New Roman"/>
                <w:sz w:val="24"/>
                <w:szCs w:val="24"/>
                <w:lang w:val="ro-RO"/>
              </w:rPr>
              <w:t xml:space="preserve"> </w:t>
            </w:r>
            <w:r w:rsidR="00AD7467" w:rsidRPr="00874A93">
              <w:rPr>
                <w:rFonts w:ascii="Times New Roman" w:hAnsi="Times New Roman" w:cs="Times New Roman"/>
                <w:sz w:val="24"/>
                <w:szCs w:val="24"/>
                <w:lang w:val="ro-RO"/>
              </w:rPr>
              <w:t xml:space="preserve">Este </w:t>
            </w:r>
            <w:r w:rsidR="004679EB" w:rsidRPr="00874A93">
              <w:rPr>
                <w:rFonts w:ascii="Times New Roman" w:hAnsi="Times New Roman" w:cs="Times New Roman"/>
                <w:sz w:val="24"/>
                <w:szCs w:val="24"/>
                <w:lang w:val="ro-RO"/>
              </w:rPr>
              <w:t>de menționat că recent</w:t>
            </w:r>
            <w:r w:rsidR="006337D5">
              <w:rPr>
                <w:rFonts w:ascii="Times New Roman" w:hAnsi="Times New Roman" w:cs="Times New Roman"/>
                <w:sz w:val="24"/>
                <w:szCs w:val="24"/>
                <w:lang w:val="ro-RO"/>
              </w:rPr>
              <w:t>,</w:t>
            </w:r>
            <w:r w:rsidR="00AD7467" w:rsidRPr="00874A93">
              <w:rPr>
                <w:rFonts w:ascii="Times New Roman" w:hAnsi="Times New Roman" w:cs="Times New Roman"/>
                <w:sz w:val="24"/>
                <w:szCs w:val="24"/>
                <w:lang w:val="ro-RO"/>
              </w:rPr>
              <w:t xml:space="preserve"> în cadrul Centrului</w:t>
            </w:r>
            <w:r w:rsidR="006337D5">
              <w:rPr>
                <w:rFonts w:ascii="Times New Roman" w:hAnsi="Times New Roman" w:cs="Times New Roman"/>
                <w:sz w:val="24"/>
                <w:szCs w:val="24"/>
                <w:lang w:val="ro-RO"/>
              </w:rPr>
              <w:t xml:space="preserve"> de plasament temporar al străinilor al Biroului migrație și azil,</w:t>
            </w:r>
            <w:r w:rsidR="00AD7467" w:rsidRPr="00874A93">
              <w:rPr>
                <w:rFonts w:ascii="Times New Roman" w:hAnsi="Times New Roman" w:cs="Times New Roman"/>
                <w:sz w:val="24"/>
                <w:szCs w:val="24"/>
                <w:lang w:val="ro-RO"/>
              </w:rPr>
              <w:t xml:space="preserve"> a fost s</w:t>
            </w:r>
            <w:r w:rsidR="004679EB" w:rsidRPr="00874A93">
              <w:rPr>
                <w:rFonts w:ascii="Times New Roman" w:hAnsi="Times New Roman" w:cs="Times New Roman"/>
                <w:sz w:val="24"/>
                <w:szCs w:val="24"/>
                <w:lang w:val="ro-RO"/>
              </w:rPr>
              <w:t>uplinită funcția de medic, care,</w:t>
            </w:r>
            <w:r w:rsidR="00AD7467" w:rsidRPr="00874A93">
              <w:rPr>
                <w:rFonts w:ascii="Times New Roman" w:hAnsi="Times New Roman" w:cs="Times New Roman"/>
                <w:sz w:val="24"/>
                <w:szCs w:val="24"/>
                <w:lang w:val="ro-RO"/>
              </w:rPr>
              <w:t xml:space="preserve"> în temeiul aplicării</w:t>
            </w:r>
            <w:r w:rsidR="00AB07F7">
              <w:rPr>
                <w:rFonts w:ascii="Times New Roman" w:hAnsi="Times New Roman" w:cs="Times New Roman"/>
                <w:sz w:val="24"/>
                <w:szCs w:val="24"/>
                <w:lang w:val="ro-RO"/>
              </w:rPr>
              <w:t xml:space="preserve"> prevederilor comune ale Ordinului MAI nr. 345 din 24.11.2014 și O</w:t>
            </w:r>
            <w:r w:rsidR="004679EB" w:rsidRPr="00874A93">
              <w:rPr>
                <w:rFonts w:ascii="Times New Roman" w:hAnsi="Times New Roman" w:cs="Times New Roman"/>
                <w:sz w:val="24"/>
                <w:szCs w:val="24"/>
                <w:lang w:val="ro-RO"/>
              </w:rPr>
              <w:t>rdinul</w:t>
            </w:r>
            <w:r w:rsidR="00AB07F7">
              <w:rPr>
                <w:rFonts w:ascii="Times New Roman" w:hAnsi="Times New Roman" w:cs="Times New Roman"/>
                <w:sz w:val="24"/>
                <w:szCs w:val="24"/>
                <w:lang w:val="ro-RO"/>
              </w:rPr>
              <w:t xml:space="preserve">ui </w:t>
            </w:r>
            <w:r w:rsidR="004679EB" w:rsidRPr="00874A93">
              <w:rPr>
                <w:rFonts w:ascii="Times New Roman" w:hAnsi="Times New Roman" w:cs="Times New Roman"/>
                <w:sz w:val="24"/>
                <w:szCs w:val="24"/>
                <w:lang w:val="ro-RO"/>
              </w:rPr>
              <w:t xml:space="preserve"> MAI nr. 354 din 31.12.2015, este asigurat mecanismul în domeniul asistenței medicale.</w:t>
            </w:r>
          </w:p>
        </w:tc>
      </w:tr>
      <w:tr w:rsidR="006E7645" w:rsidRPr="006B36DC" w:rsidTr="00E36B52">
        <w:trPr>
          <w:trHeight w:val="375"/>
        </w:trPr>
        <w:tc>
          <w:tcPr>
            <w:tcW w:w="491" w:type="dxa"/>
          </w:tcPr>
          <w:p w:rsidR="006E7645" w:rsidRPr="00094AE3" w:rsidRDefault="006E7645" w:rsidP="00E36B52">
            <w:pPr>
              <w:jc w:val="both"/>
              <w:rPr>
                <w:rFonts w:ascii="Times New Roman" w:hAnsi="Times New Roman" w:cs="Times New Roman"/>
                <w:lang w:val="ro-RO"/>
              </w:rPr>
            </w:pPr>
            <w:r>
              <w:rPr>
                <w:rFonts w:ascii="Times New Roman" w:hAnsi="Times New Roman" w:cs="Times New Roman"/>
                <w:lang w:val="ro-RO"/>
              </w:rPr>
              <w:t>2.</w:t>
            </w:r>
          </w:p>
        </w:tc>
        <w:tc>
          <w:tcPr>
            <w:tcW w:w="4780" w:type="dxa"/>
          </w:tcPr>
          <w:p w:rsidR="006E7645" w:rsidRPr="00874A93" w:rsidRDefault="005C4970" w:rsidP="00E36B52">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Revizuirea actelor normative pr</w:t>
            </w:r>
            <w:r w:rsidR="006337D5">
              <w:rPr>
                <w:rFonts w:ascii="Times New Roman" w:hAnsi="Times New Roman" w:cs="Times New Roman"/>
                <w:sz w:val="24"/>
                <w:szCs w:val="24"/>
                <w:lang w:val="ro-RO"/>
              </w:rPr>
              <w:t>ivind activitatea Centrului de plasament temporar al s</w:t>
            </w:r>
            <w:r w:rsidRPr="00874A93">
              <w:rPr>
                <w:rFonts w:ascii="Times New Roman" w:hAnsi="Times New Roman" w:cs="Times New Roman"/>
                <w:sz w:val="24"/>
                <w:szCs w:val="24"/>
                <w:lang w:val="ro-RO"/>
              </w:rPr>
              <w:t xml:space="preserve">trăinilor în vederea identificării soluțiilor de angajare în cadrul Centrului a unui medic/asistent medical și a unui psiholog, reieșind din statutul </w:t>
            </w:r>
            <w:r w:rsidR="005C6294" w:rsidRPr="00874A93">
              <w:rPr>
                <w:rFonts w:ascii="Times New Roman" w:hAnsi="Times New Roman" w:cs="Times New Roman"/>
                <w:sz w:val="24"/>
                <w:szCs w:val="24"/>
                <w:lang w:val="ro-RO"/>
              </w:rPr>
              <w:t>CPTS determinat prin Legea 52/2014 ca loc de detenție, în care persoanele pot fi deținute și până la 6 luni de zile</w:t>
            </w:r>
            <w:r w:rsidR="00851F7A" w:rsidRPr="00874A93">
              <w:rPr>
                <w:rFonts w:ascii="Times New Roman" w:hAnsi="Times New Roman" w:cs="Times New Roman"/>
                <w:sz w:val="24"/>
                <w:szCs w:val="24"/>
                <w:lang w:val="ro-RO"/>
              </w:rPr>
              <w:t>.</w:t>
            </w:r>
          </w:p>
        </w:tc>
        <w:tc>
          <w:tcPr>
            <w:tcW w:w="5317" w:type="dxa"/>
          </w:tcPr>
          <w:p w:rsidR="00851F7A" w:rsidRPr="00874A93" w:rsidRDefault="00DB6303" w:rsidP="0055790D">
            <w:pPr>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Pr="00874A93">
              <w:rPr>
                <w:rFonts w:ascii="Times New Roman" w:hAnsi="Times New Roman" w:cs="Times New Roman"/>
                <w:sz w:val="24"/>
                <w:szCs w:val="24"/>
                <w:lang w:val="ro-RO"/>
              </w:rPr>
              <w:t>evizuirea actelor normative, nu se necesită.</w:t>
            </w:r>
            <w:r>
              <w:rPr>
                <w:rFonts w:ascii="Times New Roman" w:hAnsi="Times New Roman" w:cs="Times New Roman"/>
                <w:sz w:val="24"/>
                <w:szCs w:val="24"/>
                <w:lang w:val="ro-RO"/>
              </w:rPr>
              <w:t xml:space="preserve"> </w:t>
            </w:r>
            <w:r w:rsidR="0055790D" w:rsidRPr="00874A93">
              <w:rPr>
                <w:rFonts w:ascii="Times New Roman" w:hAnsi="Times New Roman" w:cs="Times New Roman"/>
                <w:sz w:val="24"/>
                <w:szCs w:val="24"/>
                <w:lang w:val="ro-RO"/>
              </w:rPr>
              <w:t>Soluțiile de angajare în cadrul Centrului</w:t>
            </w:r>
            <w:r w:rsidR="006337D5">
              <w:rPr>
                <w:rFonts w:ascii="Times New Roman" w:hAnsi="Times New Roman" w:cs="Times New Roman"/>
                <w:sz w:val="24"/>
                <w:szCs w:val="24"/>
                <w:lang w:val="ro-RO"/>
              </w:rPr>
              <w:t xml:space="preserve"> de plasament al străinilor</w:t>
            </w:r>
            <w:r w:rsidR="0055790D" w:rsidRPr="00874A93">
              <w:rPr>
                <w:rFonts w:ascii="Times New Roman" w:hAnsi="Times New Roman" w:cs="Times New Roman"/>
                <w:sz w:val="24"/>
                <w:szCs w:val="24"/>
                <w:lang w:val="ro-RO"/>
              </w:rPr>
              <w:t xml:space="preserve"> a unui medic și a unui psiholog, au fost</w:t>
            </w:r>
            <w:r w:rsidR="006337D5">
              <w:rPr>
                <w:rFonts w:ascii="Times New Roman" w:hAnsi="Times New Roman" w:cs="Times New Roman"/>
                <w:sz w:val="24"/>
                <w:szCs w:val="24"/>
                <w:lang w:val="ro-RO"/>
              </w:rPr>
              <w:t xml:space="preserve"> identificate. În prezent, CPTS</w:t>
            </w:r>
            <w:r w:rsidR="00851F7A" w:rsidRPr="00874A93">
              <w:rPr>
                <w:rFonts w:ascii="Times New Roman" w:hAnsi="Times New Roman" w:cs="Times New Roman"/>
                <w:sz w:val="24"/>
                <w:szCs w:val="24"/>
                <w:lang w:val="ro-RO"/>
              </w:rPr>
              <w:t xml:space="preserve"> dispune de medic și psiholog</w:t>
            </w:r>
            <w:r w:rsidR="0055790D" w:rsidRPr="00874A93">
              <w:rPr>
                <w:rFonts w:ascii="Times New Roman" w:hAnsi="Times New Roman" w:cs="Times New Roman"/>
                <w:sz w:val="24"/>
                <w:szCs w:val="24"/>
                <w:lang w:val="ro-RO"/>
              </w:rPr>
              <w:t xml:space="preserve"> contractați</w:t>
            </w:r>
            <w:r w:rsidR="00851F7A" w:rsidRPr="00874A93">
              <w:rPr>
                <w:rFonts w:ascii="Times New Roman" w:hAnsi="Times New Roman" w:cs="Times New Roman"/>
                <w:sz w:val="24"/>
                <w:szCs w:val="24"/>
                <w:lang w:val="ro-RO"/>
              </w:rPr>
              <w:t xml:space="preserve"> în cadrul Proiectului „Capacitate pentru un sistem de primire pe drepturi în Moldova” (CareFor) – ICMPD.</w:t>
            </w:r>
          </w:p>
        </w:tc>
      </w:tr>
      <w:tr w:rsidR="003A1306" w:rsidRPr="006B36DC" w:rsidTr="00E36B52">
        <w:trPr>
          <w:trHeight w:val="375"/>
        </w:trPr>
        <w:tc>
          <w:tcPr>
            <w:tcW w:w="491" w:type="dxa"/>
          </w:tcPr>
          <w:p w:rsidR="003A1306" w:rsidRDefault="003A1306" w:rsidP="00E36B52">
            <w:pPr>
              <w:jc w:val="both"/>
              <w:rPr>
                <w:rFonts w:ascii="Times New Roman" w:hAnsi="Times New Roman" w:cs="Times New Roman"/>
                <w:lang w:val="ro-RO"/>
              </w:rPr>
            </w:pPr>
            <w:r>
              <w:rPr>
                <w:rFonts w:ascii="Times New Roman" w:hAnsi="Times New Roman" w:cs="Times New Roman"/>
                <w:lang w:val="ro-RO"/>
              </w:rPr>
              <w:t>3.</w:t>
            </w:r>
          </w:p>
        </w:tc>
        <w:tc>
          <w:tcPr>
            <w:tcW w:w="4780" w:type="dxa"/>
          </w:tcPr>
          <w:p w:rsidR="003A1306" w:rsidRPr="00874A93" w:rsidRDefault="003A1306" w:rsidP="00E36B52">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soluțiilor de angajare în cadrul Centrului a unui traducător sau alocarea anuală a unui buget pentru acoperirea serviciilor de traducere în funcție de necesitățile CPTS</w:t>
            </w:r>
          </w:p>
        </w:tc>
        <w:tc>
          <w:tcPr>
            <w:tcW w:w="5317" w:type="dxa"/>
          </w:tcPr>
          <w:p w:rsidR="003A1306" w:rsidRPr="00874A93" w:rsidRDefault="006337D5" w:rsidP="00E36B52">
            <w:pPr>
              <w:jc w:val="both"/>
              <w:rPr>
                <w:rFonts w:ascii="Times New Roman" w:hAnsi="Times New Roman" w:cs="Times New Roman"/>
                <w:sz w:val="24"/>
                <w:szCs w:val="24"/>
                <w:lang w:val="ro-RO"/>
              </w:rPr>
            </w:pPr>
            <w:r>
              <w:rPr>
                <w:rFonts w:ascii="Times New Roman" w:hAnsi="Times New Roman" w:cs="Times New Roman"/>
                <w:sz w:val="24"/>
                <w:szCs w:val="24"/>
                <w:lang w:val="ro-RO"/>
              </w:rPr>
              <w:t>Biroul migrație și azil</w:t>
            </w:r>
            <w:r w:rsidR="00A704A9" w:rsidRPr="00874A93">
              <w:rPr>
                <w:rFonts w:ascii="Times New Roman" w:hAnsi="Times New Roman" w:cs="Times New Roman"/>
                <w:sz w:val="24"/>
                <w:szCs w:val="24"/>
                <w:lang w:val="ro-RO"/>
              </w:rPr>
              <w:t xml:space="preserve"> are contractați traducători pentru mai multe limbi străine de circulație internaț</w:t>
            </w:r>
            <w:r w:rsidR="00DB6303">
              <w:rPr>
                <w:rFonts w:ascii="Times New Roman" w:hAnsi="Times New Roman" w:cs="Times New Roman"/>
                <w:sz w:val="24"/>
                <w:szCs w:val="24"/>
                <w:lang w:val="ro-RO"/>
              </w:rPr>
              <w:t>ională, care acoperă serviciile de traducere în funcție de necesitățile CPTS</w:t>
            </w:r>
          </w:p>
        </w:tc>
      </w:tr>
      <w:tr w:rsidR="003A1306" w:rsidRPr="006B36DC" w:rsidTr="00E36B52">
        <w:trPr>
          <w:trHeight w:val="375"/>
        </w:trPr>
        <w:tc>
          <w:tcPr>
            <w:tcW w:w="491" w:type="dxa"/>
          </w:tcPr>
          <w:p w:rsidR="003A1306" w:rsidRDefault="003A1306" w:rsidP="00E36B52">
            <w:pPr>
              <w:jc w:val="both"/>
              <w:rPr>
                <w:rFonts w:ascii="Times New Roman" w:hAnsi="Times New Roman" w:cs="Times New Roman"/>
                <w:lang w:val="ro-RO"/>
              </w:rPr>
            </w:pPr>
            <w:r>
              <w:rPr>
                <w:rFonts w:ascii="Times New Roman" w:hAnsi="Times New Roman" w:cs="Times New Roman"/>
                <w:lang w:val="ro-RO"/>
              </w:rPr>
              <w:t>4.</w:t>
            </w:r>
          </w:p>
        </w:tc>
        <w:tc>
          <w:tcPr>
            <w:tcW w:w="4780" w:type="dxa"/>
          </w:tcPr>
          <w:p w:rsidR="003A1306" w:rsidRPr="00874A93" w:rsidRDefault="003A1306" w:rsidP="00E36B52">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resurselor financiare sau alocarea acestora pentru ajustarea/acomodarea accesului în CPTS și a unei camere la necesitățile persoanelor cu nevoi speciale</w:t>
            </w:r>
          </w:p>
        </w:tc>
        <w:tc>
          <w:tcPr>
            <w:tcW w:w="5317" w:type="dxa"/>
          </w:tcPr>
          <w:p w:rsidR="003A1306" w:rsidRPr="00874A93" w:rsidRDefault="00DB6303" w:rsidP="00E36B52">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oportună însă, din motive tehnice, nu poate fi realizată.</w:t>
            </w:r>
          </w:p>
        </w:tc>
      </w:tr>
      <w:tr w:rsidR="003A1306" w:rsidRPr="006B36DC" w:rsidTr="00E36B52">
        <w:trPr>
          <w:trHeight w:val="375"/>
        </w:trPr>
        <w:tc>
          <w:tcPr>
            <w:tcW w:w="491" w:type="dxa"/>
          </w:tcPr>
          <w:p w:rsidR="003A1306" w:rsidRDefault="003A1306" w:rsidP="00E36B52">
            <w:pPr>
              <w:jc w:val="both"/>
              <w:rPr>
                <w:rFonts w:ascii="Times New Roman" w:hAnsi="Times New Roman" w:cs="Times New Roman"/>
                <w:lang w:val="ro-RO"/>
              </w:rPr>
            </w:pPr>
            <w:r>
              <w:rPr>
                <w:rFonts w:ascii="Times New Roman" w:hAnsi="Times New Roman" w:cs="Times New Roman"/>
                <w:lang w:val="ro-RO"/>
              </w:rPr>
              <w:t>5.</w:t>
            </w:r>
          </w:p>
        </w:tc>
        <w:tc>
          <w:tcPr>
            <w:tcW w:w="4780" w:type="dxa"/>
          </w:tcPr>
          <w:p w:rsidR="003A1306" w:rsidRPr="00874A93" w:rsidRDefault="003A1306" w:rsidP="00E36B52">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resurselor financiare pentru ajustarea/acomodarea spațiilor de uz comun (baia, veceul, spațiul pentru plimbări) la necesitățile persoanelor cu nevoie speciale</w:t>
            </w:r>
          </w:p>
        </w:tc>
        <w:tc>
          <w:tcPr>
            <w:tcW w:w="5317" w:type="dxa"/>
          </w:tcPr>
          <w:p w:rsidR="003A1306" w:rsidRPr="00874A93" w:rsidRDefault="00AB07F7" w:rsidP="00E36B52">
            <w:pPr>
              <w:jc w:val="both"/>
              <w:rPr>
                <w:rFonts w:ascii="Times New Roman" w:hAnsi="Times New Roman" w:cs="Times New Roman"/>
                <w:sz w:val="24"/>
                <w:szCs w:val="24"/>
                <w:lang w:val="ro-RO"/>
              </w:rPr>
            </w:pPr>
            <w:r>
              <w:rPr>
                <w:rFonts w:ascii="Times New Roman" w:hAnsi="Times New Roman" w:cs="Times New Roman"/>
                <w:sz w:val="24"/>
                <w:szCs w:val="24"/>
                <w:lang w:val="ro-RO"/>
              </w:rPr>
              <w:t>Reiterăm poziția expusă la pct. 4.</w:t>
            </w:r>
          </w:p>
        </w:tc>
      </w:tr>
      <w:tr w:rsidR="003A1306" w:rsidRPr="003A1306" w:rsidTr="00E36B52">
        <w:trPr>
          <w:trHeight w:val="375"/>
        </w:trPr>
        <w:tc>
          <w:tcPr>
            <w:tcW w:w="491" w:type="dxa"/>
          </w:tcPr>
          <w:p w:rsidR="003A1306" w:rsidRDefault="003A1306" w:rsidP="00E36B52">
            <w:pPr>
              <w:jc w:val="both"/>
              <w:rPr>
                <w:rFonts w:ascii="Times New Roman" w:hAnsi="Times New Roman" w:cs="Times New Roman"/>
                <w:lang w:val="ro-RO"/>
              </w:rPr>
            </w:pPr>
          </w:p>
        </w:tc>
        <w:tc>
          <w:tcPr>
            <w:tcW w:w="4780" w:type="dxa"/>
          </w:tcPr>
          <w:p w:rsidR="003A1306" w:rsidRPr="00874A93" w:rsidRDefault="003A1306" w:rsidP="00E36B52">
            <w:pPr>
              <w:jc w:val="both"/>
              <w:rPr>
                <w:rFonts w:ascii="Times New Roman" w:hAnsi="Times New Roman" w:cs="Times New Roman"/>
                <w:b/>
                <w:sz w:val="24"/>
                <w:szCs w:val="24"/>
                <w:lang w:val="ro-RO"/>
              </w:rPr>
            </w:pPr>
            <w:r w:rsidRPr="00874A93">
              <w:rPr>
                <w:rFonts w:ascii="Times New Roman" w:hAnsi="Times New Roman" w:cs="Times New Roman"/>
                <w:b/>
                <w:sz w:val="24"/>
                <w:szCs w:val="24"/>
                <w:lang w:val="ro-RO"/>
              </w:rPr>
              <w:t xml:space="preserve">Biroul </w:t>
            </w:r>
            <w:r w:rsidR="00D90F4B" w:rsidRPr="00874A93">
              <w:rPr>
                <w:rFonts w:ascii="Times New Roman" w:hAnsi="Times New Roman" w:cs="Times New Roman"/>
                <w:b/>
                <w:sz w:val="24"/>
                <w:szCs w:val="24"/>
                <w:lang w:val="ro-RO"/>
              </w:rPr>
              <w:t>Migrație și Azil</w:t>
            </w:r>
          </w:p>
        </w:tc>
        <w:tc>
          <w:tcPr>
            <w:tcW w:w="5317" w:type="dxa"/>
          </w:tcPr>
          <w:p w:rsidR="003A1306" w:rsidRPr="00874A93" w:rsidRDefault="003A1306" w:rsidP="00E36B52">
            <w:pPr>
              <w:jc w:val="both"/>
              <w:rPr>
                <w:rFonts w:ascii="Times New Roman" w:hAnsi="Times New Roman" w:cs="Times New Roman"/>
                <w:i/>
                <w:sz w:val="24"/>
                <w:szCs w:val="24"/>
                <w:lang w:val="ro-RO"/>
              </w:rPr>
            </w:pPr>
          </w:p>
        </w:tc>
      </w:tr>
      <w:tr w:rsidR="00D90F4B" w:rsidRPr="006B36DC" w:rsidTr="00E36B52">
        <w:trPr>
          <w:trHeight w:val="375"/>
        </w:trPr>
        <w:tc>
          <w:tcPr>
            <w:tcW w:w="491" w:type="dxa"/>
          </w:tcPr>
          <w:p w:rsidR="00D90F4B" w:rsidRDefault="00D90F4B" w:rsidP="00D90F4B">
            <w:pPr>
              <w:jc w:val="both"/>
              <w:rPr>
                <w:rFonts w:ascii="Times New Roman" w:hAnsi="Times New Roman" w:cs="Times New Roman"/>
                <w:lang w:val="ro-RO"/>
              </w:rPr>
            </w:pPr>
            <w:r>
              <w:rPr>
                <w:rFonts w:ascii="Times New Roman" w:hAnsi="Times New Roman" w:cs="Times New Roman"/>
                <w:lang w:val="ro-RO"/>
              </w:rPr>
              <w:t>1.</w:t>
            </w:r>
          </w:p>
        </w:tc>
        <w:tc>
          <w:tcPr>
            <w:tcW w:w="4780"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Elaborarea de comun cu Serviciul Medical al Poliției de frontieră și aprobarea procedurilor operaționale standard de asigurare a accesului și continuității tratamentului reținuților cu boli infecțioase (tuberculoza, infecția HIV SIDA), inclusiv transfrontalier.</w:t>
            </w:r>
          </w:p>
        </w:tc>
        <w:tc>
          <w:tcPr>
            <w:tcW w:w="5317"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Serviciul medical al IGPF ne aduce la cunoștință că, în tratamentul bolilor nominalizate, se aplică Hotărârea Guvernului nr. 1160 din 20.10.2016 privind aprobarea Programului național de control al tuberculozei pentru anii 2016 – 2020 și Hotărârea Guvernului nr. 1164 din 22.10.2016 cu privire la Programul național de prevenire și control al infecției HIV/SIDA și infecțiilor cu transmitere sexuală pentru anii 2016 – 2020. Actele normative menționate fac parte din Programe naționale  speciale iar elaborarea unor proceduri operaționale standard legate de tratamente a bolilor menționate, nu suntem în drept.</w:t>
            </w:r>
          </w:p>
        </w:tc>
      </w:tr>
      <w:tr w:rsidR="00D90F4B" w:rsidRPr="006B36DC" w:rsidTr="00E36B52">
        <w:trPr>
          <w:trHeight w:val="375"/>
        </w:trPr>
        <w:tc>
          <w:tcPr>
            <w:tcW w:w="491" w:type="dxa"/>
          </w:tcPr>
          <w:p w:rsidR="00D90F4B" w:rsidRDefault="00D90F4B" w:rsidP="00D90F4B">
            <w:pPr>
              <w:jc w:val="both"/>
              <w:rPr>
                <w:rFonts w:ascii="Times New Roman" w:hAnsi="Times New Roman" w:cs="Times New Roman"/>
                <w:lang w:val="ro-RO"/>
              </w:rPr>
            </w:pPr>
            <w:r>
              <w:rPr>
                <w:rFonts w:ascii="Times New Roman" w:hAnsi="Times New Roman" w:cs="Times New Roman"/>
                <w:lang w:val="ro-RO"/>
              </w:rPr>
              <w:lastRenderedPageBreak/>
              <w:t>2.</w:t>
            </w:r>
          </w:p>
        </w:tc>
        <w:tc>
          <w:tcPr>
            <w:tcW w:w="4780"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unor măsuri/mecanisme de desfășurare a ședințelor de judecată online în vederea reducerii riscului de molipsire cu COVID-19 pe durata escortării în ședințe cu participare fizică.</w:t>
            </w:r>
          </w:p>
        </w:tc>
        <w:tc>
          <w:tcPr>
            <w:tcW w:w="5317" w:type="dxa"/>
          </w:tcPr>
          <w:p w:rsidR="00D90F4B" w:rsidRPr="00874A93" w:rsidRDefault="00033651"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Centrul este asigurat tehnic pentru desfășurarea ședințelor online</w:t>
            </w:r>
            <w:r w:rsidR="00AB07F7">
              <w:rPr>
                <w:rFonts w:ascii="Times New Roman" w:hAnsi="Times New Roman" w:cs="Times New Roman"/>
                <w:sz w:val="24"/>
                <w:szCs w:val="24"/>
                <w:lang w:val="ro-RO"/>
              </w:rPr>
              <w:t>, însă forma de desfășurare este la discreția instanței judecătorești.</w:t>
            </w:r>
          </w:p>
        </w:tc>
      </w:tr>
      <w:tr w:rsidR="00D90F4B" w:rsidRPr="006B36DC" w:rsidTr="00E36B52">
        <w:trPr>
          <w:trHeight w:val="375"/>
        </w:trPr>
        <w:tc>
          <w:tcPr>
            <w:tcW w:w="491" w:type="dxa"/>
          </w:tcPr>
          <w:p w:rsidR="00D90F4B" w:rsidRDefault="00D90F4B" w:rsidP="00D90F4B">
            <w:pPr>
              <w:jc w:val="both"/>
              <w:rPr>
                <w:rFonts w:ascii="Times New Roman" w:hAnsi="Times New Roman" w:cs="Times New Roman"/>
                <w:lang w:val="ro-RO"/>
              </w:rPr>
            </w:pPr>
            <w:r>
              <w:rPr>
                <w:rFonts w:ascii="Times New Roman" w:hAnsi="Times New Roman" w:cs="Times New Roman"/>
                <w:lang w:val="ro-RO"/>
              </w:rPr>
              <w:t>3.</w:t>
            </w:r>
          </w:p>
        </w:tc>
        <w:tc>
          <w:tcPr>
            <w:tcW w:w="4780"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Dezvoltarea și aplicarea pr</w:t>
            </w:r>
            <w:r w:rsidR="00033651" w:rsidRPr="00874A93">
              <w:rPr>
                <w:rFonts w:ascii="Times New Roman" w:hAnsi="Times New Roman" w:cs="Times New Roman"/>
                <w:sz w:val="24"/>
                <w:szCs w:val="24"/>
                <w:lang w:val="ro-RO"/>
              </w:rPr>
              <w:t>ocedurilor operaționale standard</w:t>
            </w:r>
            <w:r w:rsidRPr="00874A93">
              <w:rPr>
                <w:rFonts w:ascii="Times New Roman" w:hAnsi="Times New Roman" w:cs="Times New Roman"/>
                <w:sz w:val="24"/>
                <w:szCs w:val="24"/>
                <w:lang w:val="ro-RO"/>
              </w:rPr>
              <w:t xml:space="preserve"> la nivel de instituț</w:t>
            </w:r>
            <w:r w:rsidR="006337D5">
              <w:rPr>
                <w:rFonts w:ascii="Times New Roman" w:hAnsi="Times New Roman" w:cs="Times New Roman"/>
                <w:sz w:val="24"/>
                <w:szCs w:val="24"/>
                <w:lang w:val="ro-RO"/>
              </w:rPr>
              <w:t>ie în vederea aplicării măsurilor</w:t>
            </w:r>
            <w:r w:rsidRPr="00874A93">
              <w:rPr>
                <w:rFonts w:ascii="Times New Roman" w:hAnsi="Times New Roman" w:cs="Times New Roman"/>
                <w:sz w:val="24"/>
                <w:szCs w:val="24"/>
                <w:lang w:val="ro-RO"/>
              </w:rPr>
              <w:t xml:space="preserve"> de reacționare în diferite scenarii posibile legate de controlul răspîndirii COVID-19.</w:t>
            </w:r>
          </w:p>
        </w:tc>
        <w:tc>
          <w:tcPr>
            <w:tcW w:w="5317" w:type="dxa"/>
          </w:tcPr>
          <w:p w:rsidR="00D90F4B" w:rsidRPr="00874A93" w:rsidRDefault="00B360E0"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874A93" w:rsidRPr="00874A93">
              <w:rPr>
                <w:rFonts w:ascii="Times New Roman" w:hAnsi="Times New Roman" w:cs="Times New Roman"/>
                <w:sz w:val="24"/>
                <w:szCs w:val="24"/>
                <w:lang w:val="ro-RO"/>
              </w:rPr>
              <w:t>n cadrul Centrului</w:t>
            </w:r>
            <w:r>
              <w:rPr>
                <w:rFonts w:ascii="Times New Roman" w:hAnsi="Times New Roman" w:cs="Times New Roman"/>
                <w:sz w:val="24"/>
                <w:szCs w:val="24"/>
                <w:lang w:val="ro-RO"/>
              </w:rPr>
              <w:t>,</w:t>
            </w:r>
            <w:r w:rsidR="00874A93" w:rsidRPr="00874A9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sunt aplicabile </w:t>
            </w:r>
            <w:r w:rsidR="00874A93" w:rsidRPr="00874A93">
              <w:rPr>
                <w:rFonts w:ascii="Times New Roman" w:hAnsi="Times New Roman" w:cs="Times New Roman"/>
                <w:sz w:val="24"/>
                <w:szCs w:val="24"/>
                <w:lang w:val="ro-RO"/>
              </w:rPr>
              <w:t>procedurile de operare standard operațională internă privind aplicarea măsurilor de prevenire și combaterea răspândirii COVID-19, aprobate prin ordinul BMA nr. 16 din 16.09.2021.</w:t>
            </w:r>
          </w:p>
        </w:tc>
      </w:tr>
      <w:tr w:rsidR="00D90F4B" w:rsidRPr="006B36DC" w:rsidTr="00E36B52">
        <w:trPr>
          <w:trHeight w:val="375"/>
        </w:trPr>
        <w:tc>
          <w:tcPr>
            <w:tcW w:w="491" w:type="dxa"/>
          </w:tcPr>
          <w:p w:rsidR="00D90F4B" w:rsidRDefault="00D90F4B" w:rsidP="00D90F4B">
            <w:pPr>
              <w:jc w:val="both"/>
              <w:rPr>
                <w:rFonts w:ascii="Times New Roman" w:hAnsi="Times New Roman" w:cs="Times New Roman"/>
                <w:lang w:val="ro-RO"/>
              </w:rPr>
            </w:pPr>
            <w:r>
              <w:rPr>
                <w:rFonts w:ascii="Times New Roman" w:hAnsi="Times New Roman" w:cs="Times New Roman"/>
                <w:lang w:val="ro-RO"/>
              </w:rPr>
              <w:t>4.</w:t>
            </w:r>
          </w:p>
        </w:tc>
        <w:tc>
          <w:tcPr>
            <w:tcW w:w="4780"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 xml:space="preserve">Elaborarea </w:t>
            </w:r>
            <w:proofErr w:type="spellStart"/>
            <w:r w:rsidRPr="006337D5">
              <w:rPr>
                <w:rFonts w:ascii="Times New Roman" w:hAnsi="Times New Roman" w:cs="Times New Roman"/>
                <w:sz w:val="24"/>
                <w:szCs w:val="24"/>
                <w:lang w:val="en-US"/>
              </w:rPr>
              <w:t>și</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asigurarea</w:t>
            </w:r>
            <w:proofErr w:type="spellEnd"/>
            <w:r w:rsidRPr="006337D5">
              <w:rPr>
                <w:rFonts w:ascii="Times New Roman" w:hAnsi="Times New Roman" w:cs="Times New Roman"/>
                <w:sz w:val="24"/>
                <w:szCs w:val="24"/>
                <w:lang w:val="en-US"/>
              </w:rPr>
              <w:t xml:space="preserve"> CPTS cu </w:t>
            </w:r>
            <w:proofErr w:type="spellStart"/>
            <w:r w:rsidRPr="006337D5">
              <w:rPr>
                <w:rFonts w:ascii="Times New Roman" w:hAnsi="Times New Roman" w:cs="Times New Roman"/>
                <w:sz w:val="24"/>
                <w:szCs w:val="24"/>
                <w:lang w:val="en-US"/>
              </w:rPr>
              <w:t>materiale</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informaționale</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despre</w:t>
            </w:r>
            <w:proofErr w:type="spellEnd"/>
            <w:r w:rsidRPr="006337D5">
              <w:rPr>
                <w:rFonts w:ascii="Times New Roman" w:hAnsi="Times New Roman" w:cs="Times New Roman"/>
                <w:sz w:val="24"/>
                <w:szCs w:val="24"/>
                <w:lang w:val="en-US"/>
              </w:rPr>
              <w:t xml:space="preserve"> COVID-19 (</w:t>
            </w:r>
            <w:proofErr w:type="spellStart"/>
            <w:r w:rsidRPr="006337D5">
              <w:rPr>
                <w:rFonts w:ascii="Times New Roman" w:hAnsi="Times New Roman" w:cs="Times New Roman"/>
                <w:sz w:val="24"/>
                <w:szCs w:val="24"/>
                <w:lang w:val="en-US"/>
              </w:rPr>
              <w:t>prevenire</w:t>
            </w:r>
            <w:proofErr w:type="spellEnd"/>
            <w:r w:rsidRPr="006337D5">
              <w:rPr>
                <w:rFonts w:ascii="Times New Roman" w:hAnsi="Times New Roman" w:cs="Times New Roman"/>
                <w:sz w:val="24"/>
                <w:szCs w:val="24"/>
                <w:lang w:val="en-US"/>
              </w:rPr>
              <w:t xml:space="preserve">, diagnostic, </w:t>
            </w:r>
            <w:proofErr w:type="spellStart"/>
            <w:r w:rsidRPr="006337D5">
              <w:rPr>
                <w:rFonts w:ascii="Times New Roman" w:hAnsi="Times New Roman" w:cs="Times New Roman"/>
                <w:sz w:val="24"/>
                <w:szCs w:val="24"/>
                <w:lang w:val="en-US"/>
              </w:rPr>
              <w:t>tratament</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suport</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reabilitare</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pentru</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deținuți</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și</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angajați</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inclusiv</w:t>
            </w:r>
            <w:proofErr w:type="spellEnd"/>
            <w:r w:rsidRPr="006337D5">
              <w:rPr>
                <w:rFonts w:ascii="Times New Roman" w:hAnsi="Times New Roman" w:cs="Times New Roman"/>
                <w:sz w:val="24"/>
                <w:szCs w:val="24"/>
                <w:lang w:val="en-US"/>
              </w:rPr>
              <w:t xml:space="preserve"> cu </w:t>
            </w:r>
            <w:proofErr w:type="spellStart"/>
            <w:r w:rsidRPr="006337D5">
              <w:rPr>
                <w:rFonts w:ascii="Times New Roman" w:hAnsi="Times New Roman" w:cs="Times New Roman"/>
                <w:sz w:val="24"/>
                <w:szCs w:val="24"/>
                <w:lang w:val="en-US"/>
              </w:rPr>
              <w:t>adaptare</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lingvistică</w:t>
            </w:r>
            <w:proofErr w:type="spellEnd"/>
            <w:r w:rsidRPr="006337D5">
              <w:rPr>
                <w:rFonts w:ascii="Times New Roman" w:hAnsi="Times New Roman" w:cs="Times New Roman"/>
                <w:sz w:val="24"/>
                <w:szCs w:val="24"/>
                <w:lang w:val="en-US"/>
              </w:rPr>
              <w:t xml:space="preserve"> (rom, </w:t>
            </w:r>
            <w:proofErr w:type="spellStart"/>
            <w:r w:rsidRPr="006337D5">
              <w:rPr>
                <w:rFonts w:ascii="Times New Roman" w:hAnsi="Times New Roman" w:cs="Times New Roman"/>
                <w:sz w:val="24"/>
                <w:szCs w:val="24"/>
                <w:lang w:val="en-US"/>
              </w:rPr>
              <w:t>ru</w:t>
            </w:r>
            <w:proofErr w:type="spellEnd"/>
            <w:r w:rsidRPr="006337D5">
              <w:rPr>
                <w:rFonts w:ascii="Times New Roman" w:hAnsi="Times New Roman" w:cs="Times New Roman"/>
                <w:sz w:val="24"/>
                <w:szCs w:val="24"/>
                <w:lang w:val="en-US"/>
              </w:rPr>
              <w:t xml:space="preserve"> ,</w:t>
            </w:r>
            <w:proofErr w:type="spellStart"/>
            <w:r w:rsidRPr="006337D5">
              <w:rPr>
                <w:rFonts w:ascii="Times New Roman" w:hAnsi="Times New Roman" w:cs="Times New Roman"/>
                <w:sz w:val="24"/>
                <w:szCs w:val="24"/>
                <w:lang w:val="en-US"/>
              </w:rPr>
              <w:t>eng</w:t>
            </w:r>
            <w:proofErr w:type="spellEnd"/>
            <w:r w:rsidRPr="006337D5">
              <w:rPr>
                <w:rFonts w:ascii="Times New Roman" w:hAnsi="Times New Roman" w:cs="Times New Roman"/>
                <w:sz w:val="24"/>
                <w:szCs w:val="24"/>
                <w:lang w:val="en-US"/>
              </w:rPr>
              <w:t>).</w:t>
            </w:r>
          </w:p>
        </w:tc>
        <w:tc>
          <w:tcPr>
            <w:tcW w:w="5317" w:type="dxa"/>
          </w:tcPr>
          <w:p w:rsidR="00D90F4B" w:rsidRPr="00874A93" w:rsidRDefault="00D90F4B"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 xml:space="preserve">În prezent, CPTS este asigurat și înzestrat cu materiale informaționale despre COVID-19. Informațiile sunt plasate în spațiile accesibile pentru toți, cu adaptare lingvistică în mai multe limbi de circulație internațională. </w:t>
            </w:r>
          </w:p>
        </w:tc>
      </w:tr>
      <w:tr w:rsidR="00D90F4B" w:rsidRPr="006B36DC" w:rsidTr="009E67B3">
        <w:trPr>
          <w:trHeight w:val="659"/>
        </w:trPr>
        <w:tc>
          <w:tcPr>
            <w:tcW w:w="491" w:type="dxa"/>
          </w:tcPr>
          <w:p w:rsidR="00D90F4B" w:rsidRPr="00094AE3" w:rsidRDefault="00D90F4B" w:rsidP="00D90F4B">
            <w:pPr>
              <w:jc w:val="both"/>
              <w:rPr>
                <w:rFonts w:ascii="Times New Roman" w:hAnsi="Times New Roman" w:cs="Times New Roman"/>
                <w:lang w:val="ro-RO"/>
              </w:rPr>
            </w:pPr>
          </w:p>
        </w:tc>
        <w:tc>
          <w:tcPr>
            <w:tcW w:w="4780" w:type="dxa"/>
          </w:tcPr>
          <w:p w:rsidR="00D90F4B" w:rsidRPr="00874A93" w:rsidRDefault="009E67B3" w:rsidP="00D90F4B">
            <w:pPr>
              <w:jc w:val="both"/>
              <w:rPr>
                <w:rFonts w:ascii="Times New Roman" w:hAnsi="Times New Roman" w:cs="Times New Roman"/>
                <w:b/>
                <w:sz w:val="24"/>
                <w:szCs w:val="24"/>
                <w:lang w:val="ro-RO"/>
              </w:rPr>
            </w:pPr>
            <w:r w:rsidRPr="00874A93">
              <w:rPr>
                <w:rFonts w:ascii="Times New Roman" w:hAnsi="Times New Roman" w:cs="Times New Roman"/>
                <w:b/>
                <w:sz w:val="24"/>
                <w:szCs w:val="24"/>
                <w:lang w:val="ro-RO"/>
              </w:rPr>
              <w:t>Centrul de Plasament Temporar a Străinilor</w:t>
            </w:r>
          </w:p>
        </w:tc>
        <w:tc>
          <w:tcPr>
            <w:tcW w:w="5317" w:type="dxa"/>
          </w:tcPr>
          <w:p w:rsidR="00D90F4B" w:rsidRPr="00874A93" w:rsidRDefault="00D90F4B" w:rsidP="00D90F4B">
            <w:pPr>
              <w:tabs>
                <w:tab w:val="left" w:pos="57"/>
                <w:tab w:val="left" w:pos="284"/>
                <w:tab w:val="left" w:pos="426"/>
                <w:tab w:val="left" w:pos="540"/>
              </w:tabs>
              <w:ind w:right="66"/>
              <w:jc w:val="both"/>
              <w:rPr>
                <w:rFonts w:ascii="Times New Roman" w:hAnsi="Times New Roman" w:cs="Times New Roman"/>
                <w:sz w:val="24"/>
                <w:szCs w:val="24"/>
                <w:lang w:val="ro-RO"/>
              </w:rPr>
            </w:pPr>
          </w:p>
        </w:tc>
      </w:tr>
      <w:tr w:rsidR="00D90F4B" w:rsidRPr="006B36DC" w:rsidTr="009C4FC5">
        <w:trPr>
          <w:trHeight w:val="964"/>
        </w:trPr>
        <w:tc>
          <w:tcPr>
            <w:tcW w:w="491" w:type="dxa"/>
          </w:tcPr>
          <w:p w:rsidR="00D90F4B" w:rsidRPr="00094AE3" w:rsidRDefault="009E67B3" w:rsidP="00D90F4B">
            <w:pPr>
              <w:jc w:val="both"/>
              <w:rPr>
                <w:rFonts w:ascii="Times New Roman" w:hAnsi="Times New Roman" w:cs="Times New Roman"/>
                <w:lang w:val="ro-RO"/>
              </w:rPr>
            </w:pPr>
            <w:r>
              <w:rPr>
                <w:rFonts w:ascii="Times New Roman" w:hAnsi="Times New Roman" w:cs="Times New Roman"/>
                <w:lang w:val="ro-RO"/>
              </w:rPr>
              <w:t>1</w:t>
            </w:r>
            <w:r w:rsidR="00D90F4B">
              <w:rPr>
                <w:rFonts w:ascii="Times New Roman" w:hAnsi="Times New Roman" w:cs="Times New Roman"/>
                <w:lang w:val="ro-RO"/>
              </w:rPr>
              <w:t>.</w:t>
            </w:r>
          </w:p>
        </w:tc>
        <w:tc>
          <w:tcPr>
            <w:tcW w:w="4780" w:type="dxa"/>
          </w:tcPr>
          <w:p w:rsidR="00D90F4B"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Elaborarea Planului de implementar</w:t>
            </w:r>
            <w:r w:rsidR="006337D5">
              <w:rPr>
                <w:rFonts w:ascii="Times New Roman" w:hAnsi="Times New Roman" w:cs="Times New Roman"/>
                <w:sz w:val="24"/>
                <w:szCs w:val="24"/>
                <w:lang w:val="ro-RO"/>
              </w:rPr>
              <w:t>e a recomandărilor CpPT urmare</w:t>
            </w:r>
            <w:r w:rsidRPr="00874A93">
              <w:rPr>
                <w:rFonts w:ascii="Times New Roman" w:hAnsi="Times New Roman" w:cs="Times New Roman"/>
                <w:sz w:val="24"/>
                <w:szCs w:val="24"/>
                <w:lang w:val="ro-RO"/>
              </w:rPr>
              <w:t xml:space="preserve"> vizitei din 28.09.2020</w:t>
            </w:r>
          </w:p>
        </w:tc>
        <w:tc>
          <w:tcPr>
            <w:tcW w:w="5317" w:type="dxa"/>
          </w:tcPr>
          <w:p w:rsidR="00D90F4B" w:rsidRPr="00874A93" w:rsidRDefault="009C4FC5"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inoportună, deoarece toate recomandările în urma vizitei din 28.09.2020, au fost implementate.</w:t>
            </w:r>
          </w:p>
        </w:tc>
      </w:tr>
      <w:tr w:rsidR="00D90F4B" w:rsidRPr="006B36DC" w:rsidTr="0019550C">
        <w:trPr>
          <w:trHeight w:val="1411"/>
        </w:trPr>
        <w:tc>
          <w:tcPr>
            <w:tcW w:w="491" w:type="dxa"/>
          </w:tcPr>
          <w:p w:rsidR="00D90F4B" w:rsidRPr="00094AE3" w:rsidRDefault="009E67B3" w:rsidP="00D90F4B">
            <w:pPr>
              <w:jc w:val="both"/>
              <w:rPr>
                <w:rFonts w:ascii="Times New Roman" w:hAnsi="Times New Roman" w:cs="Times New Roman"/>
                <w:lang w:val="ro-RO"/>
              </w:rPr>
            </w:pPr>
            <w:r>
              <w:rPr>
                <w:rFonts w:ascii="Times New Roman" w:hAnsi="Times New Roman" w:cs="Times New Roman"/>
                <w:lang w:val="ro-RO"/>
              </w:rPr>
              <w:t>2</w:t>
            </w:r>
            <w:r w:rsidR="00D90F4B">
              <w:rPr>
                <w:rFonts w:ascii="Times New Roman" w:hAnsi="Times New Roman" w:cs="Times New Roman"/>
                <w:lang w:val="ro-RO"/>
              </w:rPr>
              <w:t>.</w:t>
            </w:r>
          </w:p>
        </w:tc>
        <w:tc>
          <w:tcPr>
            <w:tcW w:w="4780" w:type="dxa"/>
          </w:tcPr>
          <w:p w:rsidR="00D90F4B"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funcționării spațiilor cabinetului medical în corespundere cu standardele naționale. (Regulamentul sanitar privind condițiile de igienă pentru prestatorii de servicii medicale)</w:t>
            </w:r>
          </w:p>
        </w:tc>
        <w:tc>
          <w:tcPr>
            <w:tcW w:w="5317" w:type="dxa"/>
          </w:tcPr>
          <w:p w:rsidR="00D90F4B" w:rsidRPr="00874A93" w:rsidRDefault="0019550C"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Spațiile cabinetului medical din cadrul Centrului sunt asigurate </w:t>
            </w:r>
            <w:r w:rsidR="00354EAB">
              <w:rPr>
                <w:rFonts w:ascii="Times New Roman" w:hAnsi="Times New Roman" w:cs="Times New Roman"/>
                <w:sz w:val="24"/>
                <w:szCs w:val="24"/>
                <w:lang w:val="ro-RO"/>
              </w:rPr>
              <w:t xml:space="preserve">funcționării </w:t>
            </w:r>
            <w:r>
              <w:rPr>
                <w:rFonts w:ascii="Times New Roman" w:hAnsi="Times New Roman" w:cs="Times New Roman"/>
                <w:sz w:val="24"/>
                <w:szCs w:val="24"/>
                <w:lang w:val="ro-RO"/>
              </w:rPr>
              <w:t>în coresp</w:t>
            </w:r>
            <w:r w:rsidR="00354EAB">
              <w:rPr>
                <w:rFonts w:ascii="Times New Roman" w:hAnsi="Times New Roman" w:cs="Times New Roman"/>
                <w:sz w:val="24"/>
                <w:szCs w:val="24"/>
                <w:lang w:val="ro-RO"/>
              </w:rPr>
              <w:t>undere cu standardele naționale, prevăzute în HG 663/2010.</w:t>
            </w:r>
          </w:p>
        </w:tc>
      </w:tr>
      <w:tr w:rsidR="009E67B3" w:rsidRPr="006B36DC" w:rsidTr="009C4FC5">
        <w:trPr>
          <w:trHeight w:val="1268"/>
        </w:trPr>
        <w:tc>
          <w:tcPr>
            <w:tcW w:w="491" w:type="dxa"/>
          </w:tcPr>
          <w:p w:rsidR="009E67B3" w:rsidRDefault="009E67B3" w:rsidP="00D90F4B">
            <w:pPr>
              <w:jc w:val="both"/>
              <w:rPr>
                <w:rFonts w:ascii="Times New Roman" w:hAnsi="Times New Roman" w:cs="Times New Roman"/>
                <w:lang w:val="ro-RO"/>
              </w:rPr>
            </w:pPr>
            <w:r>
              <w:rPr>
                <w:rFonts w:ascii="Times New Roman" w:hAnsi="Times New Roman" w:cs="Times New Roman"/>
                <w:lang w:val="ro-RO"/>
              </w:rPr>
              <w:t>3.</w:t>
            </w:r>
          </w:p>
        </w:tc>
        <w:tc>
          <w:tcPr>
            <w:tcW w:w="4780" w:type="dxa"/>
          </w:tcPr>
          <w:p w:rsidR="009E67B3"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examinării medicale confidențiale imediat la fiecare intrare și ieșire din Centru cu instituirea Registrelor și formularelor distincte</w:t>
            </w:r>
            <w:r w:rsidR="00A171F0">
              <w:rPr>
                <w:rFonts w:ascii="Times New Roman" w:hAnsi="Times New Roman" w:cs="Times New Roman"/>
                <w:sz w:val="24"/>
                <w:szCs w:val="24"/>
                <w:lang w:val="ro-RO"/>
              </w:rPr>
              <w:t>.</w:t>
            </w:r>
          </w:p>
        </w:tc>
        <w:tc>
          <w:tcPr>
            <w:tcW w:w="5317" w:type="dxa"/>
          </w:tcPr>
          <w:p w:rsidR="009E67B3" w:rsidRPr="00A171F0" w:rsidRDefault="00874A93" w:rsidP="009C4FC5">
            <w:pPr>
              <w:jc w:val="both"/>
              <w:rPr>
                <w:rFonts w:ascii="Times New Roman" w:hAnsi="Times New Roman" w:cs="Times New Roman"/>
                <w:sz w:val="24"/>
                <w:szCs w:val="24"/>
                <w:lang w:val="ro-RO"/>
              </w:rPr>
            </w:pPr>
            <w:r>
              <w:rPr>
                <w:rFonts w:ascii="Times New Roman" w:hAnsi="Times New Roman" w:cs="Times New Roman"/>
                <w:sz w:val="24"/>
                <w:szCs w:val="24"/>
                <w:lang w:val="ro-RO"/>
              </w:rPr>
              <w:t>Examinările medicale confidențiale</w:t>
            </w:r>
            <w:r w:rsidR="00354EAB">
              <w:rPr>
                <w:rFonts w:ascii="Times New Roman" w:hAnsi="Times New Roman" w:cs="Times New Roman"/>
                <w:sz w:val="24"/>
                <w:szCs w:val="24"/>
                <w:lang w:val="ro-RO"/>
              </w:rPr>
              <w:t xml:space="preserve"> ale străinilor</w:t>
            </w:r>
            <w:r>
              <w:rPr>
                <w:rFonts w:ascii="Times New Roman" w:hAnsi="Times New Roman" w:cs="Times New Roman"/>
                <w:sz w:val="24"/>
                <w:szCs w:val="24"/>
                <w:lang w:val="ro-RO"/>
              </w:rPr>
              <w:t xml:space="preserve"> sunt asigurate la fiecare intrare</w:t>
            </w:r>
            <w:r w:rsidR="00354EAB">
              <w:rPr>
                <w:rFonts w:ascii="Times New Roman" w:hAnsi="Times New Roman" w:cs="Times New Roman"/>
                <w:sz w:val="24"/>
                <w:szCs w:val="24"/>
                <w:lang w:val="ro-RO"/>
              </w:rPr>
              <w:t xml:space="preserve"> (plasare)</w:t>
            </w:r>
            <w:r>
              <w:rPr>
                <w:rFonts w:ascii="Times New Roman" w:hAnsi="Times New Roman" w:cs="Times New Roman"/>
                <w:sz w:val="24"/>
                <w:szCs w:val="24"/>
                <w:lang w:val="ro-RO"/>
              </w:rPr>
              <w:t xml:space="preserve"> și</w:t>
            </w:r>
            <w:r w:rsidR="00354EAB">
              <w:rPr>
                <w:rFonts w:ascii="Times New Roman" w:hAnsi="Times New Roman" w:cs="Times New Roman"/>
                <w:sz w:val="24"/>
                <w:szCs w:val="24"/>
                <w:lang w:val="ro-RO"/>
              </w:rPr>
              <w:t xml:space="preserve"> ieșire (eliberare) din Centru, cu introducerea datelor în Registre și formulare distincte.</w:t>
            </w:r>
          </w:p>
        </w:tc>
      </w:tr>
      <w:tr w:rsidR="00D90F4B" w:rsidRPr="006B36DC" w:rsidTr="00A32D86">
        <w:trPr>
          <w:trHeight w:val="1967"/>
        </w:trPr>
        <w:tc>
          <w:tcPr>
            <w:tcW w:w="491" w:type="dxa"/>
          </w:tcPr>
          <w:p w:rsidR="00D90F4B" w:rsidRPr="00094AE3" w:rsidRDefault="009E67B3" w:rsidP="00D90F4B">
            <w:pPr>
              <w:jc w:val="both"/>
              <w:rPr>
                <w:rFonts w:ascii="Times New Roman" w:hAnsi="Times New Roman" w:cs="Times New Roman"/>
                <w:lang w:val="ro-RO"/>
              </w:rPr>
            </w:pPr>
            <w:r>
              <w:rPr>
                <w:rFonts w:ascii="Times New Roman" w:hAnsi="Times New Roman" w:cs="Times New Roman"/>
                <w:lang w:val="ro-RO"/>
              </w:rPr>
              <w:t>4.</w:t>
            </w:r>
          </w:p>
        </w:tc>
        <w:tc>
          <w:tcPr>
            <w:tcW w:w="4780" w:type="dxa"/>
          </w:tcPr>
          <w:p w:rsidR="00D90F4B"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prezenței personalului medical 24/24 ore în incinta CPTS în vederea realizării garanției de examinare medicală imediată la fiecare intrare/ieșire</w:t>
            </w:r>
            <w:r w:rsidR="00874A93">
              <w:rPr>
                <w:rFonts w:ascii="Times New Roman" w:hAnsi="Times New Roman" w:cs="Times New Roman"/>
                <w:sz w:val="24"/>
                <w:szCs w:val="24"/>
                <w:lang w:val="ro-RO"/>
              </w:rPr>
              <w:t>.</w:t>
            </w:r>
          </w:p>
        </w:tc>
        <w:tc>
          <w:tcPr>
            <w:tcW w:w="5317" w:type="dxa"/>
          </w:tcPr>
          <w:p w:rsidR="00D07601" w:rsidRPr="00D07601" w:rsidRDefault="00D07601" w:rsidP="003055FD">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Recomandarea </w:t>
            </w:r>
            <w:r w:rsidR="003055FD">
              <w:rPr>
                <w:rFonts w:ascii="Times New Roman" w:hAnsi="Times New Roman" w:cs="Times New Roman"/>
                <w:sz w:val="24"/>
                <w:szCs w:val="24"/>
                <w:lang w:val="ro-RO"/>
              </w:rPr>
              <w:t>nu se necesită</w:t>
            </w:r>
            <w:r w:rsidR="00A32D86">
              <w:rPr>
                <w:rFonts w:ascii="Times New Roman" w:hAnsi="Times New Roman" w:cs="Times New Roman"/>
                <w:sz w:val="24"/>
                <w:szCs w:val="24"/>
                <w:lang w:val="ro-RO"/>
              </w:rPr>
              <w:t xml:space="preserve">, deoarece </w:t>
            </w:r>
            <w:r w:rsidR="003055FD">
              <w:rPr>
                <w:rFonts w:ascii="Times New Roman" w:hAnsi="Times New Roman" w:cs="Times New Roman"/>
                <w:sz w:val="24"/>
                <w:szCs w:val="24"/>
                <w:lang w:val="ro-RO"/>
              </w:rPr>
              <w:t>activitățile în care sunt incluse intrările/ieșirile a străinilor din Centru, sunt organizate în programul de activitate a personalului, de la 08.00 – 17.00. În acest timp, prezența personalului medical în incinta CPTS este asigurat în vederea realizării garanției de examinare medicală imediată. În cazul necesităților care survin în afară de programul de lucru, sunt coordonate din timp, și sunt acoperite.</w:t>
            </w:r>
          </w:p>
        </w:tc>
      </w:tr>
      <w:tr w:rsidR="009E67B3" w:rsidRPr="006B36DC" w:rsidTr="00E36B52">
        <w:trPr>
          <w:trHeight w:val="2934"/>
        </w:trPr>
        <w:tc>
          <w:tcPr>
            <w:tcW w:w="491" w:type="dxa"/>
          </w:tcPr>
          <w:p w:rsidR="009E67B3" w:rsidRDefault="009E67B3" w:rsidP="00D90F4B">
            <w:pPr>
              <w:jc w:val="both"/>
              <w:rPr>
                <w:rFonts w:ascii="Times New Roman" w:hAnsi="Times New Roman" w:cs="Times New Roman"/>
                <w:lang w:val="ro-RO"/>
              </w:rPr>
            </w:pPr>
            <w:r>
              <w:rPr>
                <w:rFonts w:ascii="Times New Roman" w:hAnsi="Times New Roman" w:cs="Times New Roman"/>
                <w:lang w:val="ro-RO"/>
              </w:rPr>
              <w:t>5.</w:t>
            </w:r>
          </w:p>
        </w:tc>
        <w:tc>
          <w:tcPr>
            <w:tcW w:w="4780" w:type="dxa"/>
          </w:tcPr>
          <w:p w:rsidR="009E67B3"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evidenței examinării medicale a dețin</w:t>
            </w:r>
            <w:r w:rsidR="00995BA4" w:rsidRPr="00874A93">
              <w:rPr>
                <w:rFonts w:ascii="Times New Roman" w:hAnsi="Times New Roman" w:cs="Times New Roman"/>
                <w:sz w:val="24"/>
                <w:szCs w:val="24"/>
                <w:lang w:val="ro-RO"/>
              </w:rPr>
              <w:t>uților la ieșirea din izolator ș</w:t>
            </w:r>
            <w:r w:rsidRPr="00874A93">
              <w:rPr>
                <w:rFonts w:ascii="Times New Roman" w:hAnsi="Times New Roman" w:cs="Times New Roman"/>
                <w:sz w:val="24"/>
                <w:szCs w:val="24"/>
                <w:lang w:val="ro-RO"/>
              </w:rPr>
              <w:t>i evidenței convorbirilor telefonice ale deținuților prin instituirea registrelor speciale în acest sens</w:t>
            </w:r>
            <w:r w:rsidR="0019550C">
              <w:rPr>
                <w:rFonts w:ascii="Times New Roman" w:hAnsi="Times New Roman" w:cs="Times New Roman"/>
                <w:sz w:val="24"/>
                <w:szCs w:val="24"/>
                <w:lang w:val="ro-RO"/>
              </w:rPr>
              <w:t>.</w:t>
            </w:r>
          </w:p>
        </w:tc>
        <w:tc>
          <w:tcPr>
            <w:tcW w:w="5317" w:type="dxa"/>
          </w:tcPr>
          <w:p w:rsidR="009E67B3" w:rsidRDefault="00A171F0" w:rsidP="00772A65">
            <w:pPr>
              <w:rPr>
                <w:rFonts w:ascii="Times New Roman" w:hAnsi="Times New Roman" w:cs="Times New Roman"/>
                <w:sz w:val="24"/>
                <w:szCs w:val="24"/>
                <w:lang w:val="ro-RO"/>
              </w:rPr>
            </w:pPr>
            <w:r>
              <w:rPr>
                <w:rFonts w:ascii="Times New Roman" w:hAnsi="Times New Roman" w:cs="Times New Roman"/>
                <w:sz w:val="24"/>
                <w:szCs w:val="24"/>
                <w:lang w:val="ro-RO"/>
              </w:rPr>
              <w:t>E</w:t>
            </w:r>
            <w:r w:rsidR="0019550C">
              <w:rPr>
                <w:rFonts w:ascii="Times New Roman" w:hAnsi="Times New Roman" w:cs="Times New Roman"/>
                <w:sz w:val="24"/>
                <w:szCs w:val="24"/>
                <w:lang w:val="ro-RO"/>
              </w:rPr>
              <w:t xml:space="preserve">vidența examinării medicale a deținuților la ieșirea din izolator, este realizată </w:t>
            </w:r>
            <w:r>
              <w:rPr>
                <w:rFonts w:ascii="Times New Roman" w:hAnsi="Times New Roman" w:cs="Times New Roman"/>
                <w:sz w:val="24"/>
                <w:szCs w:val="24"/>
                <w:lang w:val="ro-RO"/>
              </w:rPr>
              <w:t xml:space="preserve">și asigurată </w:t>
            </w:r>
            <w:r w:rsidR="0019550C">
              <w:rPr>
                <w:rFonts w:ascii="Times New Roman" w:hAnsi="Times New Roman" w:cs="Times New Roman"/>
                <w:sz w:val="24"/>
                <w:szCs w:val="24"/>
                <w:lang w:val="ro-RO"/>
              </w:rPr>
              <w:t xml:space="preserve">de serviciul medical, conform registrului. </w:t>
            </w:r>
          </w:p>
          <w:p w:rsidR="0019550C" w:rsidRPr="00874A93" w:rsidRDefault="0019550C" w:rsidP="00772A65">
            <w:pPr>
              <w:rPr>
                <w:rFonts w:ascii="Times New Roman" w:hAnsi="Times New Roman" w:cs="Times New Roman"/>
                <w:sz w:val="24"/>
                <w:szCs w:val="24"/>
                <w:lang w:val="ro-RO"/>
              </w:rPr>
            </w:pPr>
            <w:r w:rsidRPr="00330BB2">
              <w:rPr>
                <w:rFonts w:ascii="Times New Roman" w:hAnsi="Times New Roman" w:cs="Times New Roman"/>
                <w:sz w:val="24"/>
                <w:szCs w:val="24"/>
                <w:lang w:val="ro-RO"/>
              </w:rPr>
              <w:t>În ce privește instituirea unui registru</w:t>
            </w:r>
            <w:r w:rsidR="003D10F0" w:rsidRPr="00330BB2">
              <w:rPr>
                <w:rFonts w:ascii="Times New Roman" w:hAnsi="Times New Roman" w:cs="Times New Roman"/>
                <w:sz w:val="24"/>
                <w:szCs w:val="24"/>
                <w:lang w:val="ro-RO"/>
              </w:rPr>
              <w:t xml:space="preserve"> de evidenț</w:t>
            </w:r>
            <w:r w:rsidR="00B360E0" w:rsidRPr="00330BB2">
              <w:rPr>
                <w:rFonts w:ascii="Times New Roman" w:hAnsi="Times New Roman" w:cs="Times New Roman"/>
                <w:sz w:val="24"/>
                <w:szCs w:val="24"/>
                <w:lang w:val="ro-RO"/>
              </w:rPr>
              <w:t xml:space="preserve">ă a convorbirilor telefonice, recomandarea este inoportună deoarece, </w:t>
            </w:r>
            <w:r w:rsidR="00772A65">
              <w:rPr>
                <w:rFonts w:ascii="Times New Roman" w:hAnsi="Times New Roman" w:cs="Times New Roman"/>
                <w:sz w:val="24"/>
                <w:szCs w:val="24"/>
                <w:lang w:val="ro-RO"/>
              </w:rPr>
              <w:t xml:space="preserve">în conformitate cu HG 493/2011, </w:t>
            </w:r>
            <w:r w:rsidR="00B360E0" w:rsidRPr="00330BB2">
              <w:rPr>
                <w:rFonts w:ascii="Times New Roman" w:hAnsi="Times New Roman" w:cs="Times New Roman"/>
                <w:sz w:val="24"/>
                <w:szCs w:val="24"/>
                <w:lang w:val="ro-RO"/>
              </w:rPr>
              <w:t>pe etajul unde sunt cazați străinii sunt instalate telefoane publice cu a</w:t>
            </w:r>
            <w:r w:rsidR="00772A65">
              <w:rPr>
                <w:rFonts w:ascii="Times New Roman" w:hAnsi="Times New Roman" w:cs="Times New Roman"/>
                <w:sz w:val="24"/>
                <w:szCs w:val="24"/>
                <w:lang w:val="ro-RO"/>
              </w:rPr>
              <w:t>cces nelimitat. În legătură cu aceasta,</w:t>
            </w:r>
            <w:r w:rsidR="00A171F0">
              <w:rPr>
                <w:rFonts w:ascii="Times New Roman" w:hAnsi="Times New Roman" w:cs="Times New Roman"/>
                <w:sz w:val="24"/>
                <w:szCs w:val="24"/>
                <w:lang w:val="ro-RO"/>
              </w:rPr>
              <w:t xml:space="preserve"> străinii pot suna liber, câ</w:t>
            </w:r>
            <w:r w:rsidR="00772A65">
              <w:rPr>
                <w:rFonts w:ascii="Times New Roman" w:hAnsi="Times New Roman" w:cs="Times New Roman"/>
                <w:sz w:val="24"/>
                <w:szCs w:val="24"/>
                <w:lang w:val="ro-RO"/>
              </w:rPr>
              <w:t>t și a fi apelați</w:t>
            </w:r>
            <w:r w:rsidR="00354EAB">
              <w:rPr>
                <w:rFonts w:ascii="Times New Roman" w:hAnsi="Times New Roman" w:cs="Times New Roman"/>
                <w:sz w:val="24"/>
                <w:szCs w:val="24"/>
                <w:lang w:val="ro-RO"/>
              </w:rPr>
              <w:t xml:space="preserve"> din exterior. </w:t>
            </w:r>
          </w:p>
        </w:tc>
      </w:tr>
      <w:tr w:rsidR="009E67B3" w:rsidRPr="006B36DC" w:rsidTr="00710CA7">
        <w:trPr>
          <w:trHeight w:val="2042"/>
        </w:trPr>
        <w:tc>
          <w:tcPr>
            <w:tcW w:w="491" w:type="dxa"/>
          </w:tcPr>
          <w:p w:rsidR="009E67B3" w:rsidRDefault="009E67B3" w:rsidP="00D90F4B">
            <w:pPr>
              <w:jc w:val="both"/>
              <w:rPr>
                <w:rFonts w:ascii="Times New Roman" w:hAnsi="Times New Roman" w:cs="Times New Roman"/>
                <w:lang w:val="ro-RO"/>
              </w:rPr>
            </w:pPr>
            <w:r>
              <w:rPr>
                <w:rFonts w:ascii="Times New Roman" w:hAnsi="Times New Roman" w:cs="Times New Roman"/>
                <w:lang w:val="ro-RO"/>
              </w:rPr>
              <w:lastRenderedPageBreak/>
              <w:t>6.</w:t>
            </w:r>
          </w:p>
        </w:tc>
        <w:tc>
          <w:tcPr>
            <w:tcW w:w="4780" w:type="dxa"/>
          </w:tcPr>
          <w:p w:rsidR="009E67B3" w:rsidRPr="00874A93" w:rsidRDefault="009E67B3"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Actualizarea și plasarea informațiilor despre drepturile și obligațiile persoanelor aflate în custodie publică în locuri publice, în camere/curtea de plimbare/sala pentru întrevederi, cu includerea informațiilor despre mandatul CpPT și/sau altor instituții responsabile de protecția drepturilor lor</w:t>
            </w:r>
            <w:r w:rsidR="000C5AD9">
              <w:rPr>
                <w:rFonts w:ascii="Times New Roman" w:hAnsi="Times New Roman" w:cs="Times New Roman"/>
                <w:sz w:val="24"/>
                <w:szCs w:val="24"/>
                <w:lang w:val="ro-RO"/>
              </w:rPr>
              <w:t>.</w:t>
            </w:r>
          </w:p>
        </w:tc>
        <w:tc>
          <w:tcPr>
            <w:tcW w:w="5317" w:type="dxa"/>
          </w:tcPr>
          <w:p w:rsidR="009E67B3" w:rsidRPr="00874A93" w:rsidRDefault="0019550C"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a</w:t>
            </w:r>
            <w:r w:rsidR="000C5AD9">
              <w:rPr>
                <w:rFonts w:ascii="Times New Roman" w:hAnsi="Times New Roman" w:cs="Times New Roman"/>
                <w:sz w:val="24"/>
                <w:szCs w:val="24"/>
                <w:lang w:val="ro-RO"/>
              </w:rPr>
              <w:t xml:space="preserve"> fost realizată, astfel</w:t>
            </w:r>
            <w:r w:rsidR="00772A65">
              <w:rPr>
                <w:rFonts w:ascii="Times New Roman" w:hAnsi="Times New Roman" w:cs="Times New Roman"/>
                <w:sz w:val="24"/>
                <w:szCs w:val="24"/>
                <w:lang w:val="ro-RO"/>
              </w:rPr>
              <w:t>,</w:t>
            </w:r>
            <w:r w:rsidR="000C5AD9">
              <w:rPr>
                <w:rFonts w:ascii="Times New Roman" w:hAnsi="Times New Roman" w:cs="Times New Roman"/>
                <w:sz w:val="24"/>
                <w:szCs w:val="24"/>
                <w:lang w:val="ro-RO"/>
              </w:rPr>
              <w:t xml:space="preserve"> au fost plasate informații despre mandatul CpPT în toate spațiile de acces pentru străini.</w:t>
            </w:r>
          </w:p>
        </w:tc>
      </w:tr>
      <w:tr w:rsidR="009E67B3" w:rsidRPr="006B36DC" w:rsidTr="00E36B52">
        <w:trPr>
          <w:trHeight w:val="2934"/>
        </w:trPr>
        <w:tc>
          <w:tcPr>
            <w:tcW w:w="491" w:type="dxa"/>
          </w:tcPr>
          <w:p w:rsidR="009E67B3" w:rsidRDefault="009E67B3" w:rsidP="00D90F4B">
            <w:pPr>
              <w:jc w:val="both"/>
              <w:rPr>
                <w:rFonts w:ascii="Times New Roman" w:hAnsi="Times New Roman" w:cs="Times New Roman"/>
                <w:lang w:val="ro-RO"/>
              </w:rPr>
            </w:pPr>
            <w:r>
              <w:rPr>
                <w:rFonts w:ascii="Times New Roman" w:hAnsi="Times New Roman" w:cs="Times New Roman"/>
                <w:lang w:val="ro-RO"/>
              </w:rPr>
              <w:t>7.</w:t>
            </w:r>
          </w:p>
        </w:tc>
        <w:tc>
          <w:tcPr>
            <w:tcW w:w="4780" w:type="dxa"/>
          </w:tcPr>
          <w:p w:rsidR="009E67B3" w:rsidRPr="00874A93" w:rsidRDefault="00E62658"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Instituirea și completarea Registrului</w:t>
            </w:r>
            <w:r w:rsidR="0086660F" w:rsidRPr="00874A93">
              <w:rPr>
                <w:rFonts w:ascii="Times New Roman" w:hAnsi="Times New Roman" w:cs="Times New Roman"/>
                <w:sz w:val="24"/>
                <w:szCs w:val="24"/>
                <w:lang w:val="ro-RO"/>
              </w:rPr>
              <w:t xml:space="preserve"> de evidență a informării asupra drepturilor și obligațiilor persoanelor și a Registrului de notificare a terților cu privire la plasament</w:t>
            </w:r>
            <w:r w:rsidR="00646D41">
              <w:rPr>
                <w:rFonts w:ascii="Times New Roman" w:hAnsi="Times New Roman" w:cs="Times New Roman"/>
                <w:sz w:val="24"/>
                <w:szCs w:val="24"/>
                <w:lang w:val="ro-RO"/>
              </w:rPr>
              <w:t>.</w:t>
            </w:r>
          </w:p>
        </w:tc>
        <w:tc>
          <w:tcPr>
            <w:tcW w:w="5317" w:type="dxa"/>
          </w:tcPr>
          <w:p w:rsidR="009E67B3" w:rsidRDefault="009C4FC5" w:rsidP="00D90F4B">
            <w:pPr>
              <w:jc w:val="both"/>
              <w:rPr>
                <w:rFonts w:ascii="Times New Roman" w:hAnsi="Times New Roman" w:cs="Times New Roman"/>
                <w:sz w:val="24"/>
                <w:szCs w:val="24"/>
                <w:lang w:val="ro-RO"/>
              </w:rPr>
            </w:pPr>
            <w:r w:rsidRPr="009C4FC5">
              <w:rPr>
                <w:rFonts w:ascii="Times New Roman" w:hAnsi="Times New Roman" w:cs="Times New Roman"/>
                <w:sz w:val="24"/>
                <w:szCs w:val="24"/>
                <w:lang w:val="ro-RO"/>
              </w:rPr>
              <w:t>Recomandarea se acceptă parțial</w:t>
            </w:r>
            <w:r>
              <w:rPr>
                <w:rFonts w:ascii="Times New Roman" w:hAnsi="Times New Roman" w:cs="Times New Roman"/>
                <w:sz w:val="24"/>
                <w:szCs w:val="24"/>
                <w:lang w:val="ro-RO"/>
              </w:rPr>
              <w:t>.</w:t>
            </w:r>
          </w:p>
          <w:p w:rsidR="009C4FC5" w:rsidRDefault="009C4FC5"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În legătură cu instituirea unui Registru de evidență a informării asupra drepturilor și obligațiilor plasațil</w:t>
            </w:r>
            <w:r w:rsidR="00BD1504">
              <w:rPr>
                <w:rFonts w:ascii="Times New Roman" w:hAnsi="Times New Roman" w:cs="Times New Roman"/>
                <w:sz w:val="24"/>
                <w:szCs w:val="24"/>
                <w:lang w:val="ro-RO"/>
              </w:rPr>
              <w:t>or, recomandarea se acceptă parțial</w:t>
            </w:r>
            <w:r>
              <w:rPr>
                <w:rFonts w:ascii="Times New Roman" w:hAnsi="Times New Roman" w:cs="Times New Roman"/>
                <w:sz w:val="24"/>
                <w:szCs w:val="24"/>
                <w:lang w:val="ro-RO"/>
              </w:rPr>
              <w:t>. Pe ace</w:t>
            </w:r>
            <w:r w:rsidR="00BD1504">
              <w:rPr>
                <w:rFonts w:ascii="Times New Roman" w:hAnsi="Times New Roman" w:cs="Times New Roman"/>
                <w:sz w:val="24"/>
                <w:szCs w:val="24"/>
                <w:lang w:val="ro-RO"/>
              </w:rPr>
              <w:t xml:space="preserve">st fapt, CPTS va elabora un </w:t>
            </w:r>
            <w:r>
              <w:rPr>
                <w:rFonts w:ascii="Times New Roman" w:hAnsi="Times New Roman" w:cs="Times New Roman"/>
                <w:sz w:val="24"/>
                <w:szCs w:val="24"/>
                <w:lang w:val="ro-RO"/>
              </w:rPr>
              <w:t>mecanism</w:t>
            </w:r>
            <w:r w:rsidR="00BD1504">
              <w:rPr>
                <w:rFonts w:ascii="Times New Roman" w:hAnsi="Times New Roman" w:cs="Times New Roman"/>
                <w:sz w:val="24"/>
                <w:szCs w:val="24"/>
                <w:lang w:val="ro-RO"/>
              </w:rPr>
              <w:t xml:space="preserve"> de informare, astfel ca să fie și o evidență privind aducerea la cunoștință.</w:t>
            </w:r>
          </w:p>
          <w:p w:rsidR="00BD1504" w:rsidRPr="009C4FC5" w:rsidRDefault="00BD1504"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În ce privește instituirea unui Registru de notificare a terților cu privire la plasament, recomandarea este inoportună. Este de menționat că străinii la plasare în CPTS, le este permisă informarea terților prin toate tipurile de comunicație, acțiuni care sunt fixate, înregistrate și arhivate la Dosarul de plasare a străinului.</w:t>
            </w:r>
          </w:p>
        </w:tc>
      </w:tr>
      <w:tr w:rsidR="0086660F" w:rsidRPr="006B36DC" w:rsidTr="006E53B3">
        <w:trPr>
          <w:trHeight w:val="1833"/>
        </w:trPr>
        <w:tc>
          <w:tcPr>
            <w:tcW w:w="491" w:type="dxa"/>
          </w:tcPr>
          <w:p w:rsidR="0086660F" w:rsidRDefault="0086660F" w:rsidP="00D90F4B">
            <w:pPr>
              <w:jc w:val="both"/>
              <w:rPr>
                <w:rFonts w:ascii="Times New Roman" w:hAnsi="Times New Roman" w:cs="Times New Roman"/>
                <w:lang w:val="ro-RO"/>
              </w:rPr>
            </w:pPr>
            <w:r>
              <w:rPr>
                <w:rFonts w:ascii="Times New Roman" w:hAnsi="Times New Roman" w:cs="Times New Roman"/>
                <w:lang w:val="ro-RO"/>
              </w:rPr>
              <w:t>8.</w:t>
            </w:r>
          </w:p>
        </w:tc>
        <w:tc>
          <w:tcPr>
            <w:tcW w:w="4780" w:type="dxa"/>
          </w:tcPr>
          <w:p w:rsidR="0086660F" w:rsidRPr="00874A93" w:rsidRDefault="0086660F" w:rsidP="00D90F4B">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Dotarea CPTS cu mijloace de comunicare (laptop, telefon) cu acces la internet pentru asigurarea comunicării gratuite a persoanelor aflate în custodie cu rudele/avocatul</w:t>
            </w:r>
            <w:r w:rsidR="000C5AD9">
              <w:rPr>
                <w:rFonts w:ascii="Times New Roman" w:hAnsi="Times New Roman" w:cs="Times New Roman"/>
                <w:sz w:val="24"/>
                <w:szCs w:val="24"/>
                <w:lang w:val="ro-RO"/>
              </w:rPr>
              <w:t>.</w:t>
            </w:r>
          </w:p>
        </w:tc>
        <w:tc>
          <w:tcPr>
            <w:tcW w:w="5317" w:type="dxa"/>
          </w:tcPr>
          <w:p w:rsidR="0086660F" w:rsidRPr="006E53B3" w:rsidRDefault="006E53B3" w:rsidP="00D90F4B">
            <w:pPr>
              <w:jc w:val="both"/>
              <w:rPr>
                <w:rFonts w:ascii="Times New Roman" w:hAnsi="Times New Roman" w:cs="Times New Roman"/>
                <w:sz w:val="24"/>
                <w:szCs w:val="24"/>
                <w:lang w:val="ro-RO"/>
              </w:rPr>
            </w:pPr>
            <w:r>
              <w:rPr>
                <w:rFonts w:ascii="Times New Roman" w:hAnsi="Times New Roman" w:cs="Times New Roman"/>
                <w:sz w:val="24"/>
                <w:szCs w:val="24"/>
                <w:lang w:val="ro-RO"/>
              </w:rPr>
              <w:t>Centrul dispune de mijloace tehnice de comunicare  cu acces la internet pentru asigurarea comunicării gratuite a persoanelor aflate în cust</w:t>
            </w:r>
            <w:r w:rsidR="006337D5">
              <w:rPr>
                <w:rFonts w:ascii="Times New Roman" w:hAnsi="Times New Roman" w:cs="Times New Roman"/>
                <w:sz w:val="24"/>
                <w:szCs w:val="24"/>
                <w:lang w:val="ro-RO"/>
              </w:rPr>
              <w:t>odie cu rudele/avocatul. Plus la</w:t>
            </w:r>
            <w:r>
              <w:rPr>
                <w:rFonts w:ascii="Times New Roman" w:hAnsi="Times New Roman" w:cs="Times New Roman"/>
                <w:sz w:val="24"/>
                <w:szCs w:val="24"/>
                <w:lang w:val="ro-RO"/>
              </w:rPr>
              <w:t xml:space="preserve"> aceasta, străinilor le este permis și utilizarea telefoanelor personale cu acces la internet pentru comunicare, în limitele legii.</w:t>
            </w:r>
          </w:p>
        </w:tc>
      </w:tr>
      <w:tr w:rsidR="00772A65" w:rsidRPr="006B36DC" w:rsidTr="000C5AD9">
        <w:trPr>
          <w:trHeight w:val="1829"/>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9.</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unui alt spațiu pentru izolatorul disciplinar, care ar corespunde normelor și standardelor naționale și internaționale. Alternativ înlăturarea carențelor depistate în actualul izolator (fereastră mică, veceul neizolat, lipsa soneriei)</w:t>
            </w:r>
            <w:r>
              <w:rPr>
                <w:rFonts w:ascii="Times New Roman" w:hAnsi="Times New Roman" w:cs="Times New Roman"/>
                <w:sz w:val="24"/>
                <w:szCs w:val="24"/>
                <w:lang w:val="ro-RO"/>
              </w:rPr>
              <w:t>.</w:t>
            </w:r>
          </w:p>
        </w:tc>
        <w:tc>
          <w:tcPr>
            <w:tcW w:w="5317" w:type="dxa"/>
          </w:tcPr>
          <w:p w:rsidR="00772A65" w:rsidRPr="00874A93"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oportună, însă din motive tehnice, nu poate fi realizată.</w:t>
            </w:r>
          </w:p>
        </w:tc>
      </w:tr>
      <w:tr w:rsidR="00772A65" w:rsidRPr="006B36DC" w:rsidTr="000C5AD9">
        <w:trPr>
          <w:trHeight w:val="976"/>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10.</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Examinarea posibilității amenajării unei bucătării pentru prepararea/păstrarea mâncării de către persoanele aflate în custodie</w:t>
            </w:r>
            <w:r>
              <w:rPr>
                <w:rFonts w:ascii="Times New Roman" w:hAnsi="Times New Roman" w:cs="Times New Roman"/>
                <w:sz w:val="24"/>
                <w:szCs w:val="24"/>
                <w:lang w:val="ro-RO"/>
              </w:rPr>
              <w:t>.</w:t>
            </w:r>
          </w:p>
        </w:tc>
        <w:tc>
          <w:tcPr>
            <w:tcW w:w="5317" w:type="dxa"/>
          </w:tcPr>
          <w:p w:rsidR="00772A65" w:rsidRPr="006E53B3"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inoportună, deoarece în cadrul Centrului este cantină, și dispune de frigidere pentru păstrarea mâncării, cu acces liber a străinilor.</w:t>
            </w:r>
          </w:p>
        </w:tc>
      </w:tr>
      <w:tr w:rsidR="00772A65" w:rsidRPr="006B36DC" w:rsidTr="00296340">
        <w:trPr>
          <w:trHeight w:val="1757"/>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11.</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managementului deșeurilor rezultate din activitatea medicală în corespundere cu legislația în vigoare prin elaborarea procedurilor standard și asigurarea cu recipiente speciale de colectare a deșeurilor periculoase</w:t>
            </w:r>
            <w:r>
              <w:rPr>
                <w:rFonts w:ascii="Times New Roman" w:hAnsi="Times New Roman" w:cs="Times New Roman"/>
                <w:sz w:val="24"/>
                <w:szCs w:val="24"/>
                <w:lang w:val="ro-RO"/>
              </w:rPr>
              <w:t>.</w:t>
            </w:r>
          </w:p>
        </w:tc>
        <w:tc>
          <w:tcPr>
            <w:tcW w:w="5317" w:type="dxa"/>
          </w:tcPr>
          <w:p w:rsidR="00772A65" w:rsidRPr="00296340"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Managementul deșeurilor rezultate din activitatea medicală este asigurat în corespundere cu legislația în vigoare, prin intermediul Centrului medical al IGPF.</w:t>
            </w:r>
          </w:p>
        </w:tc>
      </w:tr>
      <w:tr w:rsidR="00772A65" w:rsidRPr="006B36DC" w:rsidTr="000C5AD9">
        <w:trPr>
          <w:trHeight w:val="1483"/>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12.</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 xml:space="preserve">Instruirea personalului privind securitatea perchezițiilor în vederea </w:t>
            </w:r>
            <w:r>
              <w:rPr>
                <w:rFonts w:ascii="Times New Roman" w:hAnsi="Times New Roman" w:cs="Times New Roman"/>
                <w:sz w:val="24"/>
                <w:szCs w:val="24"/>
                <w:lang w:val="ro-RO"/>
              </w:rPr>
              <w:t>prevenirii infectării cu boli he</w:t>
            </w:r>
            <w:r w:rsidRPr="00874A93">
              <w:rPr>
                <w:rFonts w:ascii="Times New Roman" w:hAnsi="Times New Roman" w:cs="Times New Roman"/>
                <w:sz w:val="24"/>
                <w:szCs w:val="24"/>
                <w:lang w:val="ro-RO"/>
              </w:rPr>
              <w:t>mo</w:t>
            </w:r>
            <w:r>
              <w:rPr>
                <w:rFonts w:ascii="Times New Roman" w:hAnsi="Times New Roman" w:cs="Times New Roman"/>
                <w:sz w:val="24"/>
                <w:szCs w:val="24"/>
                <w:lang w:val="ro-RO"/>
              </w:rPr>
              <w:t>-</w:t>
            </w:r>
            <w:r w:rsidRPr="00874A93">
              <w:rPr>
                <w:rFonts w:ascii="Times New Roman" w:hAnsi="Times New Roman" w:cs="Times New Roman"/>
                <w:sz w:val="24"/>
                <w:szCs w:val="24"/>
                <w:lang w:val="ro-RO"/>
              </w:rPr>
              <w:t>transmisibile în caz de lezare accidentală, inclusiv elaborarea și aprobarea procedurilor de reacționare</w:t>
            </w:r>
            <w:r>
              <w:rPr>
                <w:rFonts w:ascii="Times New Roman" w:hAnsi="Times New Roman" w:cs="Times New Roman"/>
                <w:sz w:val="24"/>
                <w:szCs w:val="24"/>
                <w:lang w:val="ro-RO"/>
              </w:rPr>
              <w:t>.</w:t>
            </w:r>
          </w:p>
        </w:tc>
        <w:tc>
          <w:tcPr>
            <w:tcW w:w="5317" w:type="dxa"/>
          </w:tcPr>
          <w:p w:rsidR="00772A65" w:rsidRPr="00296340"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se acceptă.</w:t>
            </w:r>
            <w:r w:rsidR="00626DC1">
              <w:rPr>
                <w:rFonts w:ascii="Times New Roman" w:hAnsi="Times New Roman" w:cs="Times New Roman"/>
                <w:sz w:val="24"/>
                <w:szCs w:val="24"/>
                <w:lang w:val="ro-RO"/>
              </w:rPr>
              <w:t xml:space="preserve"> La orele de pregătire profesională al efectivului CPTS, </w:t>
            </w:r>
            <w:r>
              <w:rPr>
                <w:rFonts w:ascii="Times New Roman" w:hAnsi="Times New Roman" w:cs="Times New Roman"/>
                <w:sz w:val="24"/>
                <w:szCs w:val="24"/>
                <w:lang w:val="ro-RO"/>
              </w:rPr>
              <w:t>vor fi organizate ședințe metodice și practice cu privire la instruirea efectivului în vederea prevenirii infectării cu boli hemo-transmisibile în cadrul perchezițiilor.</w:t>
            </w:r>
          </w:p>
        </w:tc>
      </w:tr>
      <w:tr w:rsidR="00626DC1" w:rsidRPr="006B36DC" w:rsidTr="000C5AD9">
        <w:trPr>
          <w:trHeight w:val="1688"/>
        </w:trPr>
        <w:tc>
          <w:tcPr>
            <w:tcW w:w="491" w:type="dxa"/>
          </w:tcPr>
          <w:p w:rsidR="00626DC1" w:rsidRDefault="00626DC1" w:rsidP="00626DC1">
            <w:pPr>
              <w:jc w:val="both"/>
              <w:rPr>
                <w:rFonts w:ascii="Times New Roman" w:hAnsi="Times New Roman" w:cs="Times New Roman"/>
                <w:lang w:val="ro-RO"/>
              </w:rPr>
            </w:pPr>
            <w:r>
              <w:rPr>
                <w:rFonts w:ascii="Times New Roman" w:hAnsi="Times New Roman" w:cs="Times New Roman"/>
                <w:lang w:val="ro-RO"/>
              </w:rPr>
              <w:lastRenderedPageBreak/>
              <w:t>13.</w:t>
            </w:r>
          </w:p>
        </w:tc>
        <w:tc>
          <w:tcPr>
            <w:tcW w:w="4780" w:type="dxa"/>
          </w:tcPr>
          <w:p w:rsidR="00626DC1" w:rsidRPr="00874A93" w:rsidRDefault="00626DC1" w:rsidP="00626DC1">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soluțiilor alternative (inclusiv soluții TIC, video conferințe/ședințe de judecată) la transportarea/escortarea persoanelor la judecată sau alte măsuri procesuale în afara izolatorului, pentru a reduce riscul contactului cu alte persoane</w:t>
            </w:r>
            <w:r>
              <w:rPr>
                <w:rFonts w:ascii="Times New Roman" w:hAnsi="Times New Roman" w:cs="Times New Roman"/>
                <w:sz w:val="24"/>
                <w:szCs w:val="24"/>
                <w:lang w:val="ro-RO"/>
              </w:rPr>
              <w:t>.</w:t>
            </w:r>
          </w:p>
        </w:tc>
        <w:tc>
          <w:tcPr>
            <w:tcW w:w="5317" w:type="dxa"/>
          </w:tcPr>
          <w:p w:rsidR="00626DC1" w:rsidRPr="00874A93" w:rsidRDefault="00626DC1" w:rsidP="00626DC1">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Centrul este asigurat tehnic pentru desfășurarea ședințelor online</w:t>
            </w:r>
            <w:r>
              <w:rPr>
                <w:rFonts w:ascii="Times New Roman" w:hAnsi="Times New Roman" w:cs="Times New Roman"/>
                <w:sz w:val="24"/>
                <w:szCs w:val="24"/>
                <w:lang w:val="ro-RO"/>
              </w:rPr>
              <w:t>, însă forma de desfășurare este la discreția instanței judecătorești.</w:t>
            </w:r>
          </w:p>
        </w:tc>
      </w:tr>
      <w:tr w:rsidR="00772A65" w:rsidRPr="006B36DC" w:rsidTr="00A761E7">
        <w:trPr>
          <w:trHeight w:val="1440"/>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14.</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Asigurarea deținuților care suferă de careva boli cronice cu alimentație (dietă) specifică maladiei</w:t>
            </w:r>
            <w:r>
              <w:rPr>
                <w:rFonts w:ascii="Times New Roman" w:hAnsi="Times New Roman" w:cs="Times New Roman"/>
                <w:sz w:val="24"/>
                <w:szCs w:val="24"/>
                <w:lang w:val="ro-RO"/>
              </w:rPr>
              <w:t>.</w:t>
            </w:r>
          </w:p>
        </w:tc>
        <w:tc>
          <w:tcPr>
            <w:tcW w:w="5317" w:type="dxa"/>
          </w:tcPr>
          <w:p w:rsidR="00772A65" w:rsidRPr="00646D41"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realizabilă. În legătură cu alimentarea specifică bolilor cronice (dietă) Centrul se ghidează de prevederile Ord. MAI nr. 175/2009 al Regulamentului privind organizarea alimentației străinilor plasați în CPTS.</w:t>
            </w:r>
          </w:p>
        </w:tc>
      </w:tr>
      <w:tr w:rsidR="00772A65" w:rsidRPr="006B36DC" w:rsidTr="00710CA7">
        <w:trPr>
          <w:trHeight w:val="1689"/>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15.</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Elaborarea procedurii de management a cazurilor de declarare a grevei foamei</w:t>
            </w:r>
            <w:r>
              <w:rPr>
                <w:rFonts w:ascii="Times New Roman" w:hAnsi="Times New Roman" w:cs="Times New Roman"/>
                <w:sz w:val="24"/>
                <w:szCs w:val="24"/>
                <w:lang w:val="ro-RO"/>
              </w:rPr>
              <w:t>.</w:t>
            </w:r>
          </w:p>
        </w:tc>
        <w:tc>
          <w:tcPr>
            <w:tcW w:w="5317" w:type="dxa"/>
          </w:tcPr>
          <w:p w:rsidR="00772A65" w:rsidRPr="00FE137F"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Elaborarea unei proceduri de management a cazurilor de declarare a grevei foamei, nu se necesită, deoarece procedurile se regăsesc în capitolul XI, a ordinului MAI nr. 354/2015, cu privire la aprobarea Instrucțiunilor de ordine interioară a Centrului de plasament temporar al străinilor.</w:t>
            </w:r>
          </w:p>
        </w:tc>
      </w:tr>
      <w:tr w:rsidR="00772A65" w:rsidRPr="006B36DC" w:rsidTr="0019550C">
        <w:trPr>
          <w:trHeight w:val="1150"/>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16.</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Garantarea distribuirii produselor alimentare de către angajați, care dispun de un carnet de sănătate cu mențiunile respective despre controlul medical și instruirea igienică</w:t>
            </w:r>
            <w:r>
              <w:rPr>
                <w:rFonts w:ascii="Times New Roman" w:hAnsi="Times New Roman" w:cs="Times New Roman"/>
                <w:sz w:val="24"/>
                <w:szCs w:val="24"/>
                <w:lang w:val="ro-RO"/>
              </w:rPr>
              <w:t>.</w:t>
            </w:r>
          </w:p>
        </w:tc>
        <w:tc>
          <w:tcPr>
            <w:tcW w:w="5317" w:type="dxa"/>
          </w:tcPr>
          <w:p w:rsidR="00772A65" w:rsidRPr="000C5AD9"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Personalul angajat în Centru care distribuie produse alimentare, dispun de carnet</w:t>
            </w:r>
            <w:r w:rsidR="006337D5">
              <w:rPr>
                <w:rFonts w:ascii="Times New Roman" w:hAnsi="Times New Roman" w:cs="Times New Roman"/>
                <w:sz w:val="24"/>
                <w:szCs w:val="24"/>
                <w:lang w:val="ro-RO"/>
              </w:rPr>
              <w:t>e sanitare</w:t>
            </w:r>
            <w:r>
              <w:rPr>
                <w:rFonts w:ascii="Times New Roman" w:hAnsi="Times New Roman" w:cs="Times New Roman"/>
                <w:sz w:val="24"/>
                <w:szCs w:val="24"/>
                <w:lang w:val="ro-RO"/>
              </w:rPr>
              <w:t xml:space="preserve"> cu mențiunile despre controlul medical și instruirea igienică.</w:t>
            </w:r>
          </w:p>
        </w:tc>
      </w:tr>
      <w:tr w:rsidR="00772A65" w:rsidRPr="006B36DC" w:rsidTr="0019550C">
        <w:trPr>
          <w:trHeight w:val="557"/>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17.</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Plasarea în locurile accesibile pentru deținuți a meniului zilei</w:t>
            </w:r>
            <w:r>
              <w:rPr>
                <w:rFonts w:ascii="Times New Roman" w:hAnsi="Times New Roman" w:cs="Times New Roman"/>
                <w:sz w:val="24"/>
                <w:szCs w:val="24"/>
                <w:lang w:val="ro-RO"/>
              </w:rPr>
              <w:t>.</w:t>
            </w:r>
          </w:p>
        </w:tc>
        <w:tc>
          <w:tcPr>
            <w:tcW w:w="5317" w:type="dxa"/>
          </w:tcPr>
          <w:p w:rsidR="00772A65" w:rsidRPr="0019550C"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w:t>
            </w:r>
            <w:r w:rsidR="00626DC1">
              <w:rPr>
                <w:rFonts w:ascii="Times New Roman" w:hAnsi="Times New Roman" w:cs="Times New Roman"/>
                <w:sz w:val="24"/>
                <w:szCs w:val="24"/>
                <w:lang w:val="ro-RO"/>
              </w:rPr>
              <w:t>area a fost realizată, astfel</w:t>
            </w:r>
            <w:r>
              <w:rPr>
                <w:rFonts w:ascii="Times New Roman" w:hAnsi="Times New Roman" w:cs="Times New Roman"/>
                <w:sz w:val="24"/>
                <w:szCs w:val="24"/>
                <w:lang w:val="ro-RO"/>
              </w:rPr>
              <w:t xml:space="preserve"> în cantină a fost pla</w:t>
            </w:r>
            <w:r w:rsidR="006337D5">
              <w:rPr>
                <w:rFonts w:ascii="Times New Roman" w:hAnsi="Times New Roman" w:cs="Times New Roman"/>
                <w:sz w:val="24"/>
                <w:szCs w:val="24"/>
                <w:lang w:val="ro-RO"/>
              </w:rPr>
              <w:t>sată informația cu meniul zilei, care zilnic este actualizat.</w:t>
            </w:r>
          </w:p>
        </w:tc>
      </w:tr>
      <w:tr w:rsidR="00772A65" w:rsidRPr="006B36DC" w:rsidTr="00710CA7">
        <w:trPr>
          <w:trHeight w:val="533"/>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18.</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Elaborarea unei proceduri de colectare a deșeurilor alimentare</w:t>
            </w:r>
            <w:r>
              <w:rPr>
                <w:rFonts w:ascii="Times New Roman" w:hAnsi="Times New Roman" w:cs="Times New Roman"/>
                <w:sz w:val="24"/>
                <w:szCs w:val="24"/>
                <w:lang w:val="ro-RO"/>
              </w:rPr>
              <w:t>.</w:t>
            </w:r>
          </w:p>
        </w:tc>
        <w:tc>
          <w:tcPr>
            <w:tcW w:w="5317" w:type="dxa"/>
          </w:tcPr>
          <w:p w:rsidR="00772A65" w:rsidRPr="0059338D"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se acceptă. Centr</w:t>
            </w:r>
            <w:r w:rsidR="006337D5">
              <w:rPr>
                <w:rFonts w:ascii="Times New Roman" w:hAnsi="Times New Roman" w:cs="Times New Roman"/>
                <w:sz w:val="24"/>
                <w:szCs w:val="24"/>
                <w:lang w:val="ro-RO"/>
              </w:rPr>
              <w:t>ul urmează să inițieze procesul de elaborare al unui mecanism de colectare a deșeurilor alimentare</w:t>
            </w:r>
            <w:r>
              <w:rPr>
                <w:rFonts w:ascii="Times New Roman" w:hAnsi="Times New Roman" w:cs="Times New Roman"/>
                <w:sz w:val="24"/>
                <w:szCs w:val="24"/>
                <w:lang w:val="ro-RO"/>
              </w:rPr>
              <w:t>, termen de realizare – primul trimestru al anului 2023.</w:t>
            </w:r>
          </w:p>
        </w:tc>
      </w:tr>
      <w:tr w:rsidR="00772A65" w:rsidRPr="006B36DC" w:rsidTr="00646D41">
        <w:trPr>
          <w:trHeight w:val="1160"/>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19.</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Includerea în setul igienic oferit deținuților a pastei/periuții de dinți și oferirea pachetului igienic pentru femei</w:t>
            </w:r>
            <w:r>
              <w:rPr>
                <w:rFonts w:ascii="Times New Roman" w:hAnsi="Times New Roman" w:cs="Times New Roman"/>
                <w:sz w:val="24"/>
                <w:szCs w:val="24"/>
                <w:lang w:val="ro-RO"/>
              </w:rPr>
              <w:t>.</w:t>
            </w:r>
          </w:p>
        </w:tc>
        <w:tc>
          <w:tcPr>
            <w:tcW w:w="5317" w:type="dxa"/>
          </w:tcPr>
          <w:p w:rsidR="00772A65" w:rsidRPr="00874A93" w:rsidRDefault="00772A65"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realizabilă. Străinilor aflați în custodie publică li se distribuie produse de igienă, în conformitate cu prevederile HG nr. 332/2009. Bunurile enumerate în recomandare se regăsesc în setul distribuit străinilor.</w:t>
            </w:r>
          </w:p>
        </w:tc>
      </w:tr>
      <w:tr w:rsidR="00772A65" w:rsidRPr="006B36DC" w:rsidTr="00710CA7">
        <w:trPr>
          <w:trHeight w:val="1164"/>
        </w:trPr>
        <w:tc>
          <w:tcPr>
            <w:tcW w:w="491" w:type="dxa"/>
          </w:tcPr>
          <w:p w:rsidR="00772A65" w:rsidRDefault="00772A65" w:rsidP="00772A65">
            <w:pPr>
              <w:jc w:val="both"/>
              <w:rPr>
                <w:rFonts w:ascii="Times New Roman" w:hAnsi="Times New Roman" w:cs="Times New Roman"/>
                <w:lang w:val="ro-RO"/>
              </w:rPr>
            </w:pPr>
            <w:r>
              <w:rPr>
                <w:rFonts w:ascii="Times New Roman" w:hAnsi="Times New Roman" w:cs="Times New Roman"/>
                <w:lang w:val="ro-RO"/>
              </w:rPr>
              <w:t>20.</w:t>
            </w:r>
          </w:p>
        </w:tc>
        <w:tc>
          <w:tcPr>
            <w:tcW w:w="4780" w:type="dxa"/>
          </w:tcPr>
          <w:p w:rsidR="00772A65" w:rsidRPr="00874A93" w:rsidRDefault="00772A65" w:rsidP="00772A65">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Identificarea mai multor activități ocupaționale (inclusiv ziare, radio, suplinirea stocurilor de cărți din bibliotecă) în vederea menținerii sănătății mintale a deținuților</w:t>
            </w:r>
            <w:r>
              <w:rPr>
                <w:rFonts w:ascii="Times New Roman" w:hAnsi="Times New Roman" w:cs="Times New Roman"/>
                <w:sz w:val="24"/>
                <w:szCs w:val="24"/>
                <w:lang w:val="ro-RO"/>
              </w:rPr>
              <w:t>.</w:t>
            </w:r>
          </w:p>
        </w:tc>
        <w:tc>
          <w:tcPr>
            <w:tcW w:w="5317" w:type="dxa"/>
          </w:tcPr>
          <w:p w:rsidR="00772A65" w:rsidRPr="0019550C" w:rsidRDefault="00626DC1" w:rsidP="00772A65">
            <w:pPr>
              <w:jc w:val="both"/>
              <w:rPr>
                <w:rFonts w:ascii="Times New Roman" w:hAnsi="Times New Roman" w:cs="Times New Roman"/>
                <w:sz w:val="24"/>
                <w:szCs w:val="24"/>
                <w:lang w:val="ro-RO"/>
              </w:rPr>
            </w:pPr>
            <w:r>
              <w:rPr>
                <w:rFonts w:ascii="Times New Roman" w:hAnsi="Times New Roman" w:cs="Times New Roman"/>
                <w:sz w:val="24"/>
                <w:szCs w:val="24"/>
                <w:lang w:val="ro-RO"/>
              </w:rPr>
              <w:t>CPTS dispune de spații și surse pentru activități ocupaționale (teren și sală de sport, TV, radio, bibliotecă, jocuri, etc.</w:t>
            </w:r>
            <w:r w:rsidR="006337D5">
              <w:rPr>
                <w:rFonts w:ascii="Times New Roman" w:hAnsi="Times New Roman" w:cs="Times New Roman"/>
                <w:sz w:val="24"/>
                <w:szCs w:val="24"/>
                <w:lang w:val="ro-RO"/>
              </w:rPr>
              <w:t>)</w:t>
            </w:r>
          </w:p>
        </w:tc>
      </w:tr>
      <w:tr w:rsidR="00626DC1" w:rsidRPr="006B36DC" w:rsidTr="00710CA7">
        <w:trPr>
          <w:trHeight w:val="1669"/>
        </w:trPr>
        <w:tc>
          <w:tcPr>
            <w:tcW w:w="491" w:type="dxa"/>
          </w:tcPr>
          <w:p w:rsidR="00626DC1" w:rsidRDefault="00626DC1" w:rsidP="00626DC1">
            <w:pPr>
              <w:jc w:val="both"/>
              <w:rPr>
                <w:rFonts w:ascii="Times New Roman" w:hAnsi="Times New Roman" w:cs="Times New Roman"/>
                <w:lang w:val="ro-RO"/>
              </w:rPr>
            </w:pPr>
            <w:r>
              <w:rPr>
                <w:rFonts w:ascii="Times New Roman" w:hAnsi="Times New Roman" w:cs="Times New Roman"/>
                <w:lang w:val="ro-RO"/>
              </w:rPr>
              <w:t>21.</w:t>
            </w:r>
          </w:p>
        </w:tc>
        <w:tc>
          <w:tcPr>
            <w:tcW w:w="4780" w:type="dxa"/>
          </w:tcPr>
          <w:p w:rsidR="00626DC1" w:rsidRPr="00874A93" w:rsidRDefault="00626DC1" w:rsidP="00626DC1">
            <w:pPr>
              <w:jc w:val="both"/>
              <w:rPr>
                <w:rFonts w:ascii="Times New Roman" w:hAnsi="Times New Roman" w:cs="Times New Roman"/>
                <w:sz w:val="24"/>
                <w:szCs w:val="24"/>
                <w:lang w:val="ro-RO"/>
              </w:rPr>
            </w:pPr>
            <w:r w:rsidRPr="00874A93">
              <w:rPr>
                <w:rFonts w:ascii="Times New Roman" w:hAnsi="Times New Roman" w:cs="Times New Roman"/>
                <w:sz w:val="24"/>
                <w:szCs w:val="24"/>
                <w:lang w:val="ro-RO"/>
              </w:rPr>
              <w:t>Ajustarea/acomodarea accesului în Centru și a unei celule la necesitățile persoanelor cu nevoi speciale. Totodată, ajustarea/acomodarea spațiilor de uz comun (baia, spațiul pentru plimbări) la necesitățile persoanelor cu nevoie specială</w:t>
            </w:r>
            <w:r>
              <w:rPr>
                <w:rFonts w:ascii="Times New Roman" w:hAnsi="Times New Roman" w:cs="Times New Roman"/>
                <w:sz w:val="24"/>
                <w:szCs w:val="24"/>
                <w:lang w:val="ro-RO"/>
              </w:rPr>
              <w:t>.</w:t>
            </w:r>
          </w:p>
        </w:tc>
        <w:tc>
          <w:tcPr>
            <w:tcW w:w="5317" w:type="dxa"/>
          </w:tcPr>
          <w:p w:rsidR="00626DC1" w:rsidRPr="00874A93" w:rsidRDefault="00626DC1" w:rsidP="00626DC1">
            <w:pPr>
              <w:jc w:val="both"/>
              <w:rPr>
                <w:rFonts w:ascii="Times New Roman" w:hAnsi="Times New Roman" w:cs="Times New Roman"/>
                <w:sz w:val="24"/>
                <w:szCs w:val="24"/>
                <w:lang w:val="ro-RO"/>
              </w:rPr>
            </w:pPr>
            <w:r>
              <w:rPr>
                <w:rFonts w:ascii="Times New Roman" w:hAnsi="Times New Roman" w:cs="Times New Roman"/>
                <w:sz w:val="24"/>
                <w:szCs w:val="24"/>
                <w:lang w:val="ro-RO"/>
              </w:rPr>
              <w:t>Recomandarea este oportună însă, din motive tehnice, nu poate fi realizată.</w:t>
            </w:r>
          </w:p>
        </w:tc>
      </w:tr>
    </w:tbl>
    <w:p w:rsidR="006E7645" w:rsidRDefault="006E7645" w:rsidP="006E7645">
      <w:pPr>
        <w:spacing w:after="0"/>
        <w:rPr>
          <w:rFonts w:ascii="Times New Roman" w:hAnsi="Times New Roman" w:cs="Times New Roman"/>
          <w:b/>
          <w:sz w:val="24"/>
          <w:szCs w:val="24"/>
          <w:lang w:val="en-US"/>
        </w:rPr>
      </w:pPr>
    </w:p>
    <w:p w:rsidR="006E7645" w:rsidRDefault="006E7645" w:rsidP="006E7645">
      <w:pPr>
        <w:spacing w:after="0"/>
        <w:rPr>
          <w:rFonts w:ascii="Times New Roman" w:hAnsi="Times New Roman" w:cs="Times New Roman"/>
          <w:b/>
          <w:sz w:val="24"/>
          <w:szCs w:val="24"/>
          <w:lang w:val="en-US"/>
        </w:rPr>
      </w:pPr>
    </w:p>
    <w:p w:rsidR="00725391" w:rsidRPr="00B360E0" w:rsidRDefault="00725391">
      <w:pPr>
        <w:rPr>
          <w:lang w:val="en-US"/>
        </w:rPr>
      </w:pPr>
    </w:p>
    <w:sectPr w:rsidR="00725391" w:rsidRPr="00B36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4710"/>
    <w:multiLevelType w:val="hybridMultilevel"/>
    <w:tmpl w:val="6174164E"/>
    <w:lvl w:ilvl="0" w:tplc="BD90ED2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09"/>
    <w:rsid w:val="00033651"/>
    <w:rsid w:val="00037009"/>
    <w:rsid w:val="000C5AD9"/>
    <w:rsid w:val="000D695B"/>
    <w:rsid w:val="00137ADB"/>
    <w:rsid w:val="0019550C"/>
    <w:rsid w:val="001B7A8E"/>
    <w:rsid w:val="002038A3"/>
    <w:rsid w:val="00203E49"/>
    <w:rsid w:val="00273095"/>
    <w:rsid w:val="00296340"/>
    <w:rsid w:val="003055FD"/>
    <w:rsid w:val="00330BB2"/>
    <w:rsid w:val="00331FF6"/>
    <w:rsid w:val="003523A7"/>
    <w:rsid w:val="00354EAB"/>
    <w:rsid w:val="00383255"/>
    <w:rsid w:val="003A1306"/>
    <w:rsid w:val="003D10F0"/>
    <w:rsid w:val="003F21F0"/>
    <w:rsid w:val="004679EB"/>
    <w:rsid w:val="00477B2B"/>
    <w:rsid w:val="0055790D"/>
    <w:rsid w:val="005860D4"/>
    <w:rsid w:val="0059338D"/>
    <w:rsid w:val="005C4970"/>
    <w:rsid w:val="005C6294"/>
    <w:rsid w:val="005E7013"/>
    <w:rsid w:val="00626DC1"/>
    <w:rsid w:val="006337D5"/>
    <w:rsid w:val="00646D41"/>
    <w:rsid w:val="006B36DC"/>
    <w:rsid w:val="006D6B93"/>
    <w:rsid w:val="006E53B3"/>
    <w:rsid w:val="006E7645"/>
    <w:rsid w:val="00710CA7"/>
    <w:rsid w:val="00725391"/>
    <w:rsid w:val="00764FD0"/>
    <w:rsid w:val="00772A65"/>
    <w:rsid w:val="00783780"/>
    <w:rsid w:val="007F2F5E"/>
    <w:rsid w:val="00851F7A"/>
    <w:rsid w:val="0086660F"/>
    <w:rsid w:val="00874A93"/>
    <w:rsid w:val="00995BA4"/>
    <w:rsid w:val="009B39BC"/>
    <w:rsid w:val="009C4FC5"/>
    <w:rsid w:val="009E67B3"/>
    <w:rsid w:val="00A138E0"/>
    <w:rsid w:val="00A171F0"/>
    <w:rsid w:val="00A32D86"/>
    <w:rsid w:val="00A704A9"/>
    <w:rsid w:val="00A761E7"/>
    <w:rsid w:val="00AB07F7"/>
    <w:rsid w:val="00AC49E1"/>
    <w:rsid w:val="00AD35C1"/>
    <w:rsid w:val="00AD7467"/>
    <w:rsid w:val="00B018E0"/>
    <w:rsid w:val="00B360E0"/>
    <w:rsid w:val="00B97C2B"/>
    <w:rsid w:val="00BD1504"/>
    <w:rsid w:val="00C328CA"/>
    <w:rsid w:val="00CC4DD9"/>
    <w:rsid w:val="00CD13EF"/>
    <w:rsid w:val="00D07601"/>
    <w:rsid w:val="00D90F4B"/>
    <w:rsid w:val="00DB6303"/>
    <w:rsid w:val="00E62658"/>
    <w:rsid w:val="00E64863"/>
    <w:rsid w:val="00F35EC6"/>
    <w:rsid w:val="00F52FAD"/>
    <w:rsid w:val="00F63EC8"/>
    <w:rsid w:val="00FE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D6F0"/>
  <w15:docId w15:val="{D77BC844-E71D-457D-BEF4-E8FEA5FF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cp:lastModifiedBy>
  <cp:revision>2</cp:revision>
  <cp:lastPrinted>2022-12-05T13:15:00Z</cp:lastPrinted>
  <dcterms:created xsi:type="dcterms:W3CDTF">2022-12-29T12:04:00Z</dcterms:created>
  <dcterms:modified xsi:type="dcterms:W3CDTF">2022-12-29T12:04:00Z</dcterms:modified>
</cp:coreProperties>
</file>